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F781" w14:textId="77777777" w:rsidR="00ED6479" w:rsidRDefault="00ED6479" w:rsidP="00ED647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1E13D0" w14:textId="77777777" w:rsidR="00ED6479" w:rsidRPr="00FE1A53" w:rsidRDefault="00ED6479" w:rsidP="00ED6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I</w:t>
      </w:r>
      <w:r w:rsidR="00A00C29">
        <w:rPr>
          <w:rFonts w:ascii="Arial" w:hAnsi="Arial" w:cs="Arial"/>
          <w:b/>
          <w:sz w:val="24"/>
          <w:szCs w:val="24"/>
        </w:rPr>
        <w:t>II. OBRAZLOŽENJE POLUGODIŠNJEG IZVJEŠTAJA O IZVRŠENJU PRORAČUNA</w:t>
      </w:r>
    </w:p>
    <w:p w14:paraId="68EAE774" w14:textId="77777777" w:rsidR="00ED6479" w:rsidRDefault="00ED6479" w:rsidP="00ED6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BE45A1" w14:textId="77777777" w:rsidR="00ED6479" w:rsidRPr="00FE1A53" w:rsidRDefault="00ED6479" w:rsidP="00ED6479">
      <w:pPr>
        <w:spacing w:after="0" w:line="240" w:lineRule="auto"/>
        <w:jc w:val="center"/>
        <w:rPr>
          <w:rFonts w:ascii="Arial" w:hAnsi="Arial" w:cs="Arial"/>
          <w:b/>
        </w:rPr>
      </w:pPr>
      <w:r w:rsidRPr="00FE1A53">
        <w:rPr>
          <w:rFonts w:ascii="Arial" w:hAnsi="Arial" w:cs="Arial"/>
          <w:b/>
        </w:rPr>
        <w:t xml:space="preserve">Članak </w:t>
      </w:r>
      <w:r w:rsidR="00A00C29">
        <w:rPr>
          <w:rFonts w:ascii="Arial" w:hAnsi="Arial" w:cs="Arial"/>
          <w:b/>
        </w:rPr>
        <w:t>4</w:t>
      </w:r>
      <w:r w:rsidRPr="00FE1A53">
        <w:rPr>
          <w:rFonts w:ascii="Arial" w:hAnsi="Arial" w:cs="Arial"/>
          <w:b/>
        </w:rPr>
        <w:t>.</w:t>
      </w:r>
    </w:p>
    <w:p w14:paraId="1C81E7F7" w14:textId="77777777" w:rsidR="00ED6479" w:rsidRPr="00FE1A53" w:rsidRDefault="00ED6479" w:rsidP="00ED64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0253970" w14:textId="23A841B9" w:rsidR="00ED6479" w:rsidRDefault="00A00C29" w:rsidP="00ED64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>Obrazloženje polugodišnjeg izvještaja o izvršenju proračuna sastoji se od obrazloženja općeg dijela izvještaja o izvršenju proračuna.</w:t>
      </w:r>
    </w:p>
    <w:p w14:paraId="2F193489" w14:textId="77777777" w:rsidR="00A00C29" w:rsidRDefault="00A00C29" w:rsidP="00ED6479">
      <w:pPr>
        <w:spacing w:after="0" w:line="240" w:lineRule="auto"/>
        <w:rPr>
          <w:rFonts w:ascii="Arial" w:hAnsi="Arial" w:cs="Arial"/>
        </w:rPr>
      </w:pPr>
    </w:p>
    <w:p w14:paraId="7501441C" w14:textId="77777777" w:rsidR="00A00C29" w:rsidRDefault="00A00C29" w:rsidP="00ED6479">
      <w:pPr>
        <w:spacing w:after="0" w:line="240" w:lineRule="auto"/>
        <w:rPr>
          <w:rFonts w:ascii="Arial" w:hAnsi="Arial" w:cs="Arial"/>
          <w:b/>
          <w:u w:val="single"/>
        </w:rPr>
      </w:pPr>
      <w:r w:rsidRPr="00A00C29">
        <w:rPr>
          <w:rFonts w:ascii="Arial" w:hAnsi="Arial" w:cs="Arial"/>
          <w:b/>
          <w:u w:val="single"/>
        </w:rPr>
        <w:t>Obrazloženje</w:t>
      </w:r>
    </w:p>
    <w:p w14:paraId="4C9ED451" w14:textId="77777777" w:rsidR="00A00C29" w:rsidRDefault="00A00C29" w:rsidP="00ED6479">
      <w:pPr>
        <w:spacing w:after="0" w:line="240" w:lineRule="auto"/>
        <w:rPr>
          <w:rFonts w:ascii="Arial" w:hAnsi="Arial" w:cs="Arial"/>
          <w:b/>
          <w:u w:val="single"/>
        </w:rPr>
      </w:pPr>
    </w:p>
    <w:p w14:paraId="044401DE" w14:textId="77777777" w:rsidR="00AD27D6" w:rsidRDefault="00AD27D6" w:rsidP="00ED6479">
      <w:pPr>
        <w:spacing w:after="0" w:line="240" w:lineRule="auto"/>
        <w:rPr>
          <w:rFonts w:ascii="Arial" w:hAnsi="Arial" w:cs="Arial"/>
          <w:b/>
          <w:u w:val="single"/>
        </w:rPr>
      </w:pPr>
    </w:p>
    <w:p w14:paraId="40085E57" w14:textId="77777777" w:rsidR="00A00C29" w:rsidRPr="00A00C29" w:rsidRDefault="00A00C29" w:rsidP="00A00C29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A00C29">
        <w:rPr>
          <w:rFonts w:ascii="Arial" w:eastAsia="Calibri" w:hAnsi="Arial" w:cs="Arial"/>
          <w:b/>
          <w:sz w:val="20"/>
          <w:szCs w:val="20"/>
          <w:u w:val="single"/>
        </w:rPr>
        <w:t>PRIHODI POSLOVANJA</w:t>
      </w:r>
      <w:r w:rsidRPr="00A00C29">
        <w:rPr>
          <w:rFonts w:ascii="Arial" w:eastAsia="Calibri" w:hAnsi="Arial" w:cs="Arial"/>
          <w:sz w:val="20"/>
          <w:szCs w:val="20"/>
          <w:u w:val="single"/>
        </w:rPr>
        <w:t xml:space="preserve"> – iznose </w:t>
      </w:r>
      <w:r w:rsidRPr="00A00C29">
        <w:rPr>
          <w:rFonts w:ascii="Arial" w:eastAsia="Calibri" w:hAnsi="Arial" w:cs="Arial"/>
          <w:b/>
          <w:sz w:val="20"/>
          <w:szCs w:val="20"/>
          <w:u w:val="single"/>
        </w:rPr>
        <w:t>408.264,55</w:t>
      </w:r>
      <w:r w:rsidRPr="00A00C29">
        <w:rPr>
          <w:rFonts w:ascii="Arial" w:eastAsia="Calibri" w:hAnsi="Arial" w:cs="Arial"/>
          <w:sz w:val="20"/>
          <w:szCs w:val="20"/>
          <w:u w:val="single"/>
        </w:rPr>
        <w:t xml:space="preserve">. </w:t>
      </w:r>
    </w:p>
    <w:p w14:paraId="1C180E64" w14:textId="77777777" w:rsidR="00A00C29" w:rsidRPr="00A00C29" w:rsidRDefault="00A00C29" w:rsidP="00A00C29">
      <w:pPr>
        <w:jc w:val="both"/>
        <w:rPr>
          <w:rFonts w:ascii="Arial" w:eastAsia="Calibri" w:hAnsi="Arial" w:cs="Arial"/>
          <w:sz w:val="20"/>
          <w:szCs w:val="20"/>
        </w:rPr>
      </w:pPr>
      <w:r w:rsidRPr="00A00C29">
        <w:rPr>
          <w:rFonts w:ascii="Arial" w:eastAsia="Calibri" w:hAnsi="Arial" w:cs="Arial"/>
          <w:sz w:val="20"/>
          <w:szCs w:val="20"/>
        </w:rPr>
        <w:t>Prihodi poslovanja su veći u odnosu na isto razdoblje prethodne godine 61,7% .</w:t>
      </w:r>
    </w:p>
    <w:p w14:paraId="61ECE38C" w14:textId="77777777" w:rsidR="00A00C29" w:rsidRPr="00A00C29" w:rsidRDefault="00A00C29" w:rsidP="00A00C29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00C29">
        <w:rPr>
          <w:rFonts w:ascii="Arial" w:hAnsi="Arial" w:cs="Arial"/>
          <w:sz w:val="20"/>
          <w:szCs w:val="20"/>
        </w:rPr>
        <w:t>Vrijednosno vrlo značajni su</w:t>
      </w:r>
      <w:r>
        <w:rPr>
          <w:rFonts w:ascii="Arial" w:hAnsi="Arial" w:cs="Arial"/>
          <w:sz w:val="20"/>
          <w:szCs w:val="20"/>
        </w:rPr>
        <w:t xml:space="preserve"> prihodi od poreza – 143.450,12 -</w:t>
      </w:r>
      <w:r w:rsidRPr="00A00C29">
        <w:rPr>
          <w:rFonts w:ascii="Arial" w:hAnsi="Arial" w:cs="Arial"/>
          <w:sz w:val="20"/>
          <w:szCs w:val="20"/>
        </w:rPr>
        <w:t xml:space="preserve">  42,8% više u odnosu na isto razdoblje prethodne godine. </w:t>
      </w:r>
    </w:p>
    <w:p w14:paraId="57E26E2A" w14:textId="77777777" w:rsidR="00A00C29" w:rsidRPr="00A00C29" w:rsidRDefault="00A00C29" w:rsidP="00A00C29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00C29">
        <w:rPr>
          <w:rFonts w:ascii="Arial" w:hAnsi="Arial" w:cs="Arial"/>
          <w:sz w:val="20"/>
          <w:szCs w:val="20"/>
        </w:rPr>
        <w:t xml:space="preserve">Najznačajniji od poreznih prihoda su prihodi od poreza i </w:t>
      </w:r>
      <w:r>
        <w:rPr>
          <w:rFonts w:ascii="Arial" w:hAnsi="Arial" w:cs="Arial"/>
          <w:sz w:val="20"/>
          <w:szCs w:val="20"/>
        </w:rPr>
        <w:t>prireza na dohodak – 134.147,97 -</w:t>
      </w:r>
      <w:r w:rsidR="00786405">
        <w:rPr>
          <w:rFonts w:ascii="Arial" w:hAnsi="Arial" w:cs="Arial"/>
          <w:sz w:val="20"/>
          <w:szCs w:val="20"/>
        </w:rPr>
        <w:t xml:space="preserve"> </w:t>
      </w:r>
      <w:r w:rsidRPr="00A00C29">
        <w:rPr>
          <w:rFonts w:ascii="Arial" w:hAnsi="Arial" w:cs="Arial"/>
          <w:sz w:val="20"/>
          <w:szCs w:val="20"/>
        </w:rPr>
        <w:t xml:space="preserve"> </w:t>
      </w:r>
      <w:r w:rsidRPr="00A00C29">
        <w:rPr>
          <w:rFonts w:ascii="Arial" w:hAnsi="Arial" w:cs="Arial"/>
          <w:color w:val="000000"/>
          <w:sz w:val="20"/>
          <w:szCs w:val="20"/>
        </w:rPr>
        <w:t>40,9% više</w:t>
      </w:r>
      <w:r w:rsidRPr="00A00C29">
        <w:rPr>
          <w:rFonts w:ascii="Arial" w:hAnsi="Arial" w:cs="Arial"/>
          <w:sz w:val="20"/>
          <w:szCs w:val="20"/>
        </w:rPr>
        <w:t xml:space="preserve"> u odnosu na isto razdoblje prethodne godine. </w:t>
      </w:r>
    </w:p>
    <w:p w14:paraId="08786920" w14:textId="08EE1F0B" w:rsidR="00A00C29" w:rsidRPr="00505C09" w:rsidRDefault="00A00C29" w:rsidP="00A00C29">
      <w:pPr>
        <w:jc w:val="both"/>
        <w:rPr>
          <w:rFonts w:ascii="Arial" w:eastAsia="Calibri" w:hAnsi="Arial" w:cs="Arial"/>
          <w:sz w:val="20"/>
          <w:szCs w:val="20"/>
        </w:rPr>
      </w:pPr>
      <w:r w:rsidRPr="00A00C29">
        <w:rPr>
          <w:rFonts w:ascii="Arial" w:eastAsia="Calibri" w:hAnsi="Arial" w:cs="Arial"/>
          <w:sz w:val="20"/>
          <w:szCs w:val="20"/>
        </w:rPr>
        <w:t>Pomoći unutar općeg proračuna - 244.921,29</w:t>
      </w:r>
      <w:r w:rsidRPr="00A00C29">
        <w:rPr>
          <w:rFonts w:ascii="Arial" w:eastAsia="Calibri" w:hAnsi="Arial" w:cs="Arial"/>
          <w:color w:val="FF0000"/>
          <w:sz w:val="20"/>
          <w:szCs w:val="20"/>
        </w:rPr>
        <w:t xml:space="preserve">, </w:t>
      </w:r>
      <w:r w:rsidRPr="00A00C29">
        <w:rPr>
          <w:rFonts w:ascii="Arial" w:eastAsia="Calibri" w:hAnsi="Arial" w:cs="Arial"/>
          <w:color w:val="000000"/>
          <w:sz w:val="20"/>
          <w:szCs w:val="20"/>
        </w:rPr>
        <w:t xml:space="preserve">77,5% više </w:t>
      </w:r>
      <w:r w:rsidRPr="00A00C29">
        <w:rPr>
          <w:rFonts w:ascii="Arial" w:eastAsia="Calibri" w:hAnsi="Arial" w:cs="Arial"/>
          <w:sz w:val="20"/>
          <w:szCs w:val="20"/>
        </w:rPr>
        <w:t>u odnosu na isto razdoblje prethodne godine</w:t>
      </w:r>
      <w:r w:rsidRPr="00A00C2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A00C29">
        <w:rPr>
          <w:rFonts w:ascii="Arial" w:eastAsia="Calibri" w:hAnsi="Arial" w:cs="Arial"/>
          <w:sz w:val="20"/>
          <w:szCs w:val="20"/>
        </w:rPr>
        <w:t xml:space="preserve"> od čega  prihodi od fiskalnog izravnanja iznose  115.095,48, što je 9,6% više u odnosu na isto razdoblje prethodne godine te kapitalne pomoći iz državnog proračuna  temeljem prijenosa EU sredstava</w:t>
      </w:r>
      <w:r w:rsidR="00786405">
        <w:rPr>
          <w:rFonts w:ascii="Arial" w:eastAsia="Calibri" w:hAnsi="Arial" w:cs="Arial"/>
          <w:sz w:val="20"/>
          <w:szCs w:val="20"/>
        </w:rPr>
        <w:t xml:space="preserve"> iz Fonda solidarnosti</w:t>
      </w:r>
      <w:r w:rsidRPr="00A00C29">
        <w:rPr>
          <w:rFonts w:ascii="Arial" w:eastAsia="Calibri" w:hAnsi="Arial" w:cs="Arial"/>
          <w:sz w:val="20"/>
          <w:szCs w:val="20"/>
        </w:rPr>
        <w:t xml:space="preserve"> – 129.825,81,  namjenska sredstva za sanaciju prometnica od </w:t>
      </w:r>
      <w:r w:rsidR="00786405">
        <w:rPr>
          <w:rFonts w:ascii="Arial" w:eastAsia="Calibri" w:hAnsi="Arial" w:cs="Arial"/>
          <w:sz w:val="20"/>
          <w:szCs w:val="20"/>
        </w:rPr>
        <w:t>potresa u Općini Rakovec, 293,5</w:t>
      </w:r>
      <w:r w:rsidRPr="00A00C29">
        <w:rPr>
          <w:rFonts w:ascii="Arial" w:eastAsia="Calibri" w:hAnsi="Arial" w:cs="Arial"/>
          <w:sz w:val="20"/>
          <w:szCs w:val="20"/>
        </w:rPr>
        <w:t>% više u odnosu na isto razdoblje prethodne godine.</w:t>
      </w:r>
    </w:p>
    <w:p w14:paraId="0E65AB5F" w14:textId="77777777" w:rsidR="00A00C29" w:rsidRPr="00A00C29" w:rsidRDefault="00A00C29" w:rsidP="00A00C29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00C29">
        <w:rPr>
          <w:rFonts w:ascii="Arial" w:eastAsia="Calibri" w:hAnsi="Arial" w:cs="Arial"/>
          <w:b/>
          <w:sz w:val="20"/>
          <w:szCs w:val="20"/>
          <w:u w:val="single"/>
        </w:rPr>
        <w:t>RASHODI POSLOVANJA</w:t>
      </w:r>
      <w:r w:rsidRPr="00A00C29">
        <w:rPr>
          <w:rFonts w:ascii="Arial" w:eastAsia="Calibri" w:hAnsi="Arial" w:cs="Arial"/>
          <w:sz w:val="20"/>
          <w:szCs w:val="20"/>
          <w:u w:val="single"/>
        </w:rPr>
        <w:t xml:space="preserve"> –  iznose </w:t>
      </w:r>
      <w:r w:rsidRPr="00A00C29">
        <w:rPr>
          <w:rFonts w:ascii="Arial" w:eastAsia="Calibri" w:hAnsi="Arial" w:cs="Arial"/>
          <w:b/>
          <w:sz w:val="20"/>
          <w:szCs w:val="20"/>
          <w:u w:val="single"/>
        </w:rPr>
        <w:t xml:space="preserve">245.707,58  </w:t>
      </w:r>
    </w:p>
    <w:p w14:paraId="6D6C1E92" w14:textId="77777777" w:rsidR="00A00C29" w:rsidRPr="00A00C29" w:rsidRDefault="00A00C29" w:rsidP="00A00C29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00C29">
        <w:rPr>
          <w:rFonts w:ascii="Arial" w:hAnsi="Arial" w:cs="Arial"/>
          <w:sz w:val="20"/>
          <w:szCs w:val="20"/>
        </w:rPr>
        <w:t xml:space="preserve">Rashodi su </w:t>
      </w:r>
      <w:r w:rsidRPr="00A00C29">
        <w:rPr>
          <w:rFonts w:ascii="Arial" w:hAnsi="Arial" w:cs="Arial"/>
          <w:color w:val="000000"/>
          <w:sz w:val="20"/>
          <w:szCs w:val="20"/>
        </w:rPr>
        <w:t>veći  83,3%</w:t>
      </w:r>
      <w:r w:rsidRPr="00A00C29">
        <w:rPr>
          <w:rFonts w:ascii="Arial" w:hAnsi="Arial" w:cs="Arial"/>
          <w:sz w:val="20"/>
          <w:szCs w:val="20"/>
        </w:rPr>
        <w:t xml:space="preserve"> u odnosu na isto razdoblje prethodne godine. </w:t>
      </w:r>
    </w:p>
    <w:p w14:paraId="67DDB6AE" w14:textId="77777777" w:rsidR="00A00C29" w:rsidRPr="00A00C29" w:rsidRDefault="00A00C29" w:rsidP="00A00C29">
      <w:pPr>
        <w:jc w:val="both"/>
        <w:rPr>
          <w:rFonts w:ascii="Arial" w:eastAsia="Calibri" w:hAnsi="Arial" w:cs="Arial"/>
          <w:sz w:val="20"/>
          <w:szCs w:val="20"/>
        </w:rPr>
      </w:pPr>
      <w:r w:rsidRPr="00A00C29">
        <w:rPr>
          <w:rFonts w:ascii="Arial" w:eastAsia="Calibri" w:hAnsi="Arial" w:cs="Arial"/>
          <w:sz w:val="20"/>
          <w:szCs w:val="20"/>
        </w:rPr>
        <w:t>Navedeni rashodi odnose se na:</w:t>
      </w:r>
    </w:p>
    <w:p w14:paraId="3FB623ED" w14:textId="77777777" w:rsidR="00A00C29" w:rsidRPr="00786405" w:rsidRDefault="00A00C29" w:rsidP="00A00C29">
      <w:pPr>
        <w:pStyle w:val="Odlomakpopisa"/>
        <w:numPr>
          <w:ilvl w:val="0"/>
          <w:numId w:val="1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786405">
        <w:rPr>
          <w:rFonts w:ascii="Arial" w:hAnsi="Arial" w:cs="Arial"/>
          <w:sz w:val="20"/>
          <w:szCs w:val="20"/>
        </w:rPr>
        <w:t>RASHODE ZA ZAPOSLENE – 29.724,18 – rashodi se odnose na 3 zaposlene – načelnicu i 2 službenice, što je 15,9% više u odnosu na isto razdoblje prethodne godine.</w:t>
      </w:r>
    </w:p>
    <w:p w14:paraId="498D1875" w14:textId="77777777" w:rsidR="00A00C29" w:rsidRPr="00786405" w:rsidRDefault="00A00C29" w:rsidP="00A00C29">
      <w:pPr>
        <w:pStyle w:val="Odlomakpopisa"/>
        <w:ind w:left="1080"/>
        <w:jc w:val="both"/>
        <w:rPr>
          <w:rFonts w:ascii="Arial" w:hAnsi="Arial" w:cs="Arial"/>
          <w:sz w:val="20"/>
          <w:szCs w:val="20"/>
        </w:rPr>
      </w:pPr>
    </w:p>
    <w:p w14:paraId="44F026C8" w14:textId="77777777" w:rsidR="00A00C29" w:rsidRPr="00786405" w:rsidRDefault="00A00C29" w:rsidP="00A00C29">
      <w:pPr>
        <w:pStyle w:val="Odlomakpopisa"/>
        <w:numPr>
          <w:ilvl w:val="0"/>
          <w:numId w:val="1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786405">
        <w:rPr>
          <w:rFonts w:ascii="Arial" w:hAnsi="Arial" w:cs="Arial"/>
          <w:sz w:val="20"/>
          <w:szCs w:val="20"/>
        </w:rPr>
        <w:t xml:space="preserve">MATERIJALNE RASHODE – 179.783,98 – </w:t>
      </w:r>
      <w:r w:rsidRPr="00786405">
        <w:rPr>
          <w:rFonts w:ascii="Arial" w:hAnsi="Arial" w:cs="Arial"/>
          <w:bCs/>
          <w:color w:val="000000"/>
          <w:sz w:val="20"/>
          <w:szCs w:val="20"/>
        </w:rPr>
        <w:t>265,3% više</w:t>
      </w:r>
      <w:r w:rsidRPr="00786405">
        <w:rPr>
          <w:rFonts w:ascii="Arial" w:hAnsi="Arial" w:cs="Arial"/>
          <w:sz w:val="20"/>
          <w:szCs w:val="20"/>
        </w:rPr>
        <w:t xml:space="preserve"> u odnosu na isto razdoblje prethodne godine.</w:t>
      </w:r>
    </w:p>
    <w:p w14:paraId="4C0C9E2C" w14:textId="77777777" w:rsidR="00A00C29" w:rsidRPr="00786405" w:rsidRDefault="00A00C29" w:rsidP="00A00C29">
      <w:pPr>
        <w:pStyle w:val="Odlomakpopisa"/>
        <w:rPr>
          <w:rFonts w:ascii="Arial" w:hAnsi="Arial" w:cs="Arial"/>
          <w:sz w:val="20"/>
          <w:szCs w:val="20"/>
        </w:rPr>
      </w:pPr>
    </w:p>
    <w:p w14:paraId="1B1CDDD2" w14:textId="77777777" w:rsidR="00786405" w:rsidRPr="00786405" w:rsidRDefault="00A00C29" w:rsidP="00786405">
      <w:pPr>
        <w:pStyle w:val="Odlomakpopisa"/>
        <w:numPr>
          <w:ilvl w:val="0"/>
          <w:numId w:val="1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786405">
        <w:rPr>
          <w:rFonts w:ascii="Arial" w:hAnsi="Arial" w:cs="Arial"/>
          <w:sz w:val="20"/>
          <w:szCs w:val="20"/>
        </w:rPr>
        <w:t>FINANCIJSKE RASHODE u iznosu od 517,09</w:t>
      </w:r>
      <w:r w:rsidRPr="00786405">
        <w:rPr>
          <w:rFonts w:ascii="Arial" w:hAnsi="Arial" w:cs="Arial"/>
          <w:bCs/>
          <w:sz w:val="20"/>
          <w:szCs w:val="20"/>
        </w:rPr>
        <w:t>, 12,60% manje</w:t>
      </w:r>
      <w:r w:rsidRPr="00786405">
        <w:rPr>
          <w:rFonts w:ascii="Arial" w:hAnsi="Arial" w:cs="Arial"/>
          <w:sz w:val="20"/>
          <w:szCs w:val="20"/>
        </w:rPr>
        <w:t xml:space="preserve"> u odnosu na isto razdoblje prethodne  godine.</w:t>
      </w:r>
    </w:p>
    <w:p w14:paraId="3D7680FB" w14:textId="77777777" w:rsidR="00A00C29" w:rsidRPr="00786405" w:rsidRDefault="00A00C29" w:rsidP="00A00C29">
      <w:pPr>
        <w:pStyle w:val="Odlomakpopisa"/>
        <w:numPr>
          <w:ilvl w:val="0"/>
          <w:numId w:val="1"/>
        </w:numPr>
        <w:spacing w:after="200"/>
        <w:jc w:val="both"/>
        <w:rPr>
          <w:rFonts w:ascii="Arial" w:hAnsi="Arial" w:cs="Arial"/>
          <w:color w:val="FF0000"/>
          <w:sz w:val="20"/>
          <w:szCs w:val="20"/>
        </w:rPr>
      </w:pPr>
      <w:r w:rsidRPr="00786405">
        <w:rPr>
          <w:rFonts w:ascii="Arial" w:hAnsi="Arial" w:cs="Arial"/>
          <w:sz w:val="20"/>
          <w:szCs w:val="20"/>
        </w:rPr>
        <w:t xml:space="preserve">POMOĆI DANE U INOZEMSTVO I UNUTAR OPĆEG PRORAČUNA – 4.990,40 . </w:t>
      </w:r>
      <w:r w:rsidRPr="00786405">
        <w:rPr>
          <w:rFonts w:ascii="Arial" w:hAnsi="Arial" w:cs="Arial"/>
          <w:bCs/>
          <w:sz w:val="20"/>
          <w:szCs w:val="20"/>
        </w:rPr>
        <w:t xml:space="preserve">81,5% manje </w:t>
      </w:r>
      <w:r w:rsidRPr="00786405">
        <w:rPr>
          <w:rFonts w:ascii="Arial" w:hAnsi="Arial" w:cs="Arial"/>
          <w:sz w:val="20"/>
          <w:szCs w:val="20"/>
        </w:rPr>
        <w:t xml:space="preserve"> u odnosu na isto razdoblje prethodne godine.</w:t>
      </w:r>
    </w:p>
    <w:p w14:paraId="063EDFCC" w14:textId="77777777" w:rsidR="00A00C29" w:rsidRPr="00786405" w:rsidRDefault="00A00C29" w:rsidP="00A00C29">
      <w:pPr>
        <w:pStyle w:val="Odlomakpopisa"/>
        <w:numPr>
          <w:ilvl w:val="0"/>
          <w:numId w:val="1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786405">
        <w:rPr>
          <w:rFonts w:ascii="Arial" w:hAnsi="Arial" w:cs="Arial"/>
          <w:sz w:val="20"/>
          <w:szCs w:val="20"/>
        </w:rPr>
        <w:t xml:space="preserve">NAKNADE GRAĐANIMA I KUĆANSTVIMA – 11.780,34, </w:t>
      </w:r>
      <w:r w:rsidRPr="00786405">
        <w:rPr>
          <w:rFonts w:ascii="Arial" w:hAnsi="Arial" w:cs="Arial"/>
          <w:bCs/>
          <w:sz w:val="20"/>
          <w:szCs w:val="20"/>
        </w:rPr>
        <w:t xml:space="preserve"> </w:t>
      </w:r>
      <w:r w:rsidRPr="00786405">
        <w:rPr>
          <w:rFonts w:ascii="Arial" w:hAnsi="Arial" w:cs="Arial"/>
          <w:bCs/>
          <w:color w:val="000000"/>
          <w:sz w:val="20"/>
          <w:szCs w:val="20"/>
        </w:rPr>
        <w:t>3,6%</w:t>
      </w:r>
      <w:r w:rsidRPr="00786405">
        <w:rPr>
          <w:rFonts w:ascii="Arial" w:hAnsi="Arial" w:cs="Arial"/>
          <w:sz w:val="20"/>
          <w:szCs w:val="20"/>
        </w:rPr>
        <w:t xml:space="preserve"> manje u odnosu na isto razdoblje prethodne godine.</w:t>
      </w:r>
    </w:p>
    <w:p w14:paraId="351C5AF2" w14:textId="77777777" w:rsidR="00A00C29" w:rsidRPr="00786405" w:rsidRDefault="00A00C29" w:rsidP="00A00C29">
      <w:pPr>
        <w:pStyle w:val="Odlomakpopisa"/>
        <w:numPr>
          <w:ilvl w:val="0"/>
          <w:numId w:val="1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786405">
        <w:rPr>
          <w:rFonts w:ascii="Arial" w:hAnsi="Arial" w:cs="Arial"/>
          <w:sz w:val="20"/>
          <w:szCs w:val="20"/>
        </w:rPr>
        <w:t xml:space="preserve">OSTALI RASHODI – u iznosu od 18.911,59 – </w:t>
      </w:r>
      <w:r w:rsidRPr="00786405">
        <w:rPr>
          <w:rFonts w:ascii="Arial" w:hAnsi="Arial" w:cs="Arial"/>
          <w:bCs/>
          <w:color w:val="000000"/>
          <w:sz w:val="20"/>
          <w:szCs w:val="20"/>
        </w:rPr>
        <w:t>3% manje</w:t>
      </w:r>
      <w:r w:rsidRPr="00786405">
        <w:rPr>
          <w:rFonts w:ascii="Arial" w:hAnsi="Arial" w:cs="Arial"/>
          <w:bCs/>
          <w:sz w:val="20"/>
          <w:szCs w:val="20"/>
        </w:rPr>
        <w:t xml:space="preserve"> prema</w:t>
      </w:r>
      <w:r w:rsidRPr="00786405">
        <w:rPr>
          <w:rFonts w:ascii="Arial" w:hAnsi="Arial" w:cs="Arial"/>
          <w:sz w:val="20"/>
          <w:szCs w:val="20"/>
        </w:rPr>
        <w:t xml:space="preserve"> istom razdoblju prethodne godine.</w:t>
      </w:r>
    </w:p>
    <w:p w14:paraId="09ED9FDD" w14:textId="77777777" w:rsidR="00AD27D6" w:rsidRDefault="00AD27D6" w:rsidP="00A00C29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7C1A9834" w14:textId="77777777" w:rsidR="00AD27D6" w:rsidRPr="00786405" w:rsidRDefault="00AD27D6" w:rsidP="00A00C29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234E0891" w14:textId="77777777" w:rsidR="00A00C29" w:rsidRPr="00786405" w:rsidRDefault="00A00C29" w:rsidP="00A00C29">
      <w:pPr>
        <w:pStyle w:val="Odlomakpopisa"/>
        <w:spacing w:after="200"/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D27D6">
        <w:rPr>
          <w:rFonts w:ascii="Arial" w:hAnsi="Arial" w:cs="Arial"/>
          <w:b/>
          <w:sz w:val="20"/>
          <w:szCs w:val="20"/>
          <w:u w:val="single"/>
        </w:rPr>
        <w:t>RASHODI ZA NABAVU NEFINANCIJSKE IMOVINE</w:t>
      </w:r>
      <w:r w:rsidRPr="00786405">
        <w:rPr>
          <w:rFonts w:ascii="Arial" w:hAnsi="Arial" w:cs="Arial"/>
          <w:sz w:val="20"/>
          <w:szCs w:val="20"/>
          <w:u w:val="single"/>
        </w:rPr>
        <w:t xml:space="preserve"> </w:t>
      </w:r>
      <w:r w:rsidRPr="00786405">
        <w:rPr>
          <w:rFonts w:ascii="Arial" w:hAnsi="Arial" w:cs="Arial"/>
          <w:sz w:val="20"/>
          <w:szCs w:val="20"/>
        </w:rPr>
        <w:t xml:space="preserve">– iznose 62.527,40 </w:t>
      </w:r>
      <w:r w:rsidRPr="00786405">
        <w:rPr>
          <w:rFonts w:ascii="Arial" w:hAnsi="Arial" w:cs="Arial"/>
          <w:bCs/>
          <w:sz w:val="20"/>
          <w:szCs w:val="20"/>
        </w:rPr>
        <w:t xml:space="preserve">, 71,3% više u odnosu na  isto razdoblje prethodne godine, a odnose se na </w:t>
      </w:r>
      <w:r w:rsidRPr="00786405">
        <w:rPr>
          <w:rFonts w:ascii="Arial" w:hAnsi="Arial" w:cs="Arial"/>
          <w:bCs/>
          <w:color w:val="000000"/>
          <w:sz w:val="20"/>
          <w:szCs w:val="20"/>
        </w:rPr>
        <w:t>nabavu računalne opreme - 1.084,00, izradu troškovnika i  projekta za izgradnju dječjeg vrtića - 30.194,44 i dodatna ulaganja u društvene domove – 31.248,96.</w:t>
      </w:r>
    </w:p>
    <w:p w14:paraId="03AB57F4" w14:textId="77777777" w:rsidR="00A00C29" w:rsidRPr="00786405" w:rsidRDefault="00A00C29" w:rsidP="00A00C29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5F59E4BC" w14:textId="77777777" w:rsidR="00A00C29" w:rsidRPr="00786405" w:rsidRDefault="00A00C29" w:rsidP="00A00C29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D27D6">
        <w:rPr>
          <w:rFonts w:ascii="Arial" w:hAnsi="Arial" w:cs="Arial"/>
          <w:b/>
          <w:sz w:val="20"/>
          <w:szCs w:val="20"/>
          <w:u w:val="single"/>
        </w:rPr>
        <w:t>IZDACI ZA FINANCIJSKU IMOVINU I OTPLATE ZAJMOVA</w:t>
      </w:r>
      <w:r w:rsidRPr="00786405">
        <w:rPr>
          <w:rFonts w:ascii="Arial" w:hAnsi="Arial" w:cs="Arial"/>
          <w:sz w:val="20"/>
          <w:szCs w:val="20"/>
        </w:rPr>
        <w:t xml:space="preserve"> – iznose 9.794,72, a odnose se na otplatu državnog beskamatnog kratkoročnog zajma, odnosno namirenje iz držanog proračuna radi povrata poreza građanima po godišnjem obračunu poreza za 2022.</w:t>
      </w:r>
    </w:p>
    <w:p w14:paraId="16A8E9E0" w14:textId="77777777" w:rsidR="00A00C29" w:rsidRPr="00A00C29" w:rsidRDefault="00A00C29" w:rsidP="00A00C29">
      <w:pPr>
        <w:rPr>
          <w:rFonts w:ascii="Arial" w:eastAsia="Calibri" w:hAnsi="Arial" w:cs="Arial"/>
          <w:sz w:val="20"/>
          <w:szCs w:val="20"/>
        </w:rPr>
      </w:pPr>
    </w:p>
    <w:p w14:paraId="6920E73A" w14:textId="77777777" w:rsidR="00A00C29" w:rsidRPr="00AD27D6" w:rsidRDefault="00A00C29" w:rsidP="00A00C29">
      <w:pPr>
        <w:rPr>
          <w:rFonts w:ascii="Arial" w:eastAsia="Calibri" w:hAnsi="Arial" w:cs="Arial"/>
          <w:sz w:val="20"/>
          <w:szCs w:val="20"/>
        </w:rPr>
      </w:pPr>
      <w:r w:rsidRPr="00AD27D6">
        <w:rPr>
          <w:rFonts w:ascii="Arial" w:eastAsia="Calibri" w:hAnsi="Arial" w:cs="Arial"/>
          <w:sz w:val="20"/>
          <w:szCs w:val="20"/>
        </w:rPr>
        <w:t>UKUPNI PRIHODI I PRIMICI – iznose 408.264,55</w:t>
      </w:r>
    </w:p>
    <w:p w14:paraId="2E538665" w14:textId="77777777" w:rsidR="00A00C29" w:rsidRPr="00AD27D6" w:rsidRDefault="00A00C29" w:rsidP="00A00C29">
      <w:pPr>
        <w:rPr>
          <w:rFonts w:ascii="Arial" w:eastAsia="Calibri" w:hAnsi="Arial" w:cs="Arial"/>
          <w:sz w:val="20"/>
          <w:szCs w:val="20"/>
        </w:rPr>
      </w:pPr>
      <w:r w:rsidRPr="00AD27D6">
        <w:rPr>
          <w:rFonts w:ascii="Arial" w:eastAsia="Calibri" w:hAnsi="Arial" w:cs="Arial"/>
          <w:sz w:val="20"/>
          <w:szCs w:val="20"/>
        </w:rPr>
        <w:t>UKUPNI RASHODI I IZDACI – iznose 318.029,70</w:t>
      </w:r>
    </w:p>
    <w:p w14:paraId="5557A0DD" w14:textId="77777777" w:rsidR="00A00C29" w:rsidRPr="00AD27D6" w:rsidRDefault="00A00C29" w:rsidP="00A00C29">
      <w:pPr>
        <w:rPr>
          <w:rFonts w:ascii="Arial" w:eastAsia="Calibri" w:hAnsi="Arial" w:cs="Arial"/>
          <w:sz w:val="20"/>
          <w:szCs w:val="20"/>
        </w:rPr>
      </w:pPr>
      <w:r w:rsidRPr="00AD27D6">
        <w:rPr>
          <w:rFonts w:ascii="Arial" w:eastAsia="Calibri" w:hAnsi="Arial" w:cs="Arial"/>
          <w:sz w:val="20"/>
          <w:szCs w:val="20"/>
        </w:rPr>
        <w:t xml:space="preserve">VIŠAK PRIHODA I PRIMITAKA – iznosi 90.234,85 </w:t>
      </w:r>
    </w:p>
    <w:p w14:paraId="1DC325C3" w14:textId="77777777" w:rsidR="00A00C29" w:rsidRPr="00AD27D6" w:rsidRDefault="00A00C29" w:rsidP="00A00C29">
      <w:pPr>
        <w:rPr>
          <w:rFonts w:ascii="Arial" w:eastAsia="Calibri" w:hAnsi="Arial" w:cs="Arial"/>
          <w:sz w:val="20"/>
          <w:szCs w:val="20"/>
        </w:rPr>
      </w:pPr>
      <w:r w:rsidRPr="00AD27D6">
        <w:rPr>
          <w:rFonts w:ascii="Arial" w:eastAsia="Calibri" w:hAnsi="Arial" w:cs="Arial"/>
          <w:sz w:val="20"/>
          <w:szCs w:val="20"/>
        </w:rPr>
        <w:t xml:space="preserve">VIŠAK PRIHODA I PRIMITAKA (PRENESENI) – iznosi 348.915,09 </w:t>
      </w:r>
    </w:p>
    <w:p w14:paraId="628C7DC2" w14:textId="77777777" w:rsidR="00A00C29" w:rsidRPr="00AD27D6" w:rsidRDefault="00A00C29" w:rsidP="00A00C29">
      <w:pPr>
        <w:rPr>
          <w:rFonts w:ascii="Arial" w:eastAsia="Calibri" w:hAnsi="Arial" w:cs="Arial"/>
          <w:sz w:val="20"/>
          <w:szCs w:val="20"/>
        </w:rPr>
      </w:pPr>
      <w:r w:rsidRPr="00AD27D6">
        <w:rPr>
          <w:rFonts w:ascii="Arial" w:eastAsia="Calibri" w:hAnsi="Arial" w:cs="Arial"/>
          <w:sz w:val="20"/>
          <w:szCs w:val="20"/>
        </w:rPr>
        <w:t>VIŠAK PRIHODA I PRIMITAKA RASPOLOŽIV U SLJEDEĆEM RAZDOBLJU – iznosi 439.149,94</w:t>
      </w:r>
    </w:p>
    <w:p w14:paraId="42C1661A" w14:textId="77777777" w:rsidR="00A00C29" w:rsidRPr="00A00C29" w:rsidRDefault="00A00C29" w:rsidP="00A00C2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00C29" w:rsidRPr="00A00C29" w:rsidSect="00505C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095F"/>
    <w:multiLevelType w:val="hybridMultilevel"/>
    <w:tmpl w:val="C436F614"/>
    <w:lvl w:ilvl="0" w:tplc="1CDEE3C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659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79"/>
    <w:rsid w:val="003C21A2"/>
    <w:rsid w:val="003C465C"/>
    <w:rsid w:val="00505C09"/>
    <w:rsid w:val="00660491"/>
    <w:rsid w:val="006B252D"/>
    <w:rsid w:val="00786405"/>
    <w:rsid w:val="00A00C29"/>
    <w:rsid w:val="00AD27D6"/>
    <w:rsid w:val="00D164EA"/>
    <w:rsid w:val="00E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FDFB"/>
  <w15:docId w15:val="{3AE7933F-1DB6-4FF4-880B-39DCD537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0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3</cp:revision>
  <cp:lastPrinted>2023-10-27T07:10:00Z</cp:lastPrinted>
  <dcterms:created xsi:type="dcterms:W3CDTF">2023-10-24T06:53:00Z</dcterms:created>
  <dcterms:modified xsi:type="dcterms:W3CDTF">2023-10-27T07:27:00Z</dcterms:modified>
</cp:coreProperties>
</file>