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AA21" w14:textId="17FA23F3" w:rsidR="00A31738" w:rsidRPr="00B730C8" w:rsidRDefault="0058763C" w:rsidP="00B730C8">
      <w:pPr>
        <w:pStyle w:val="Bodytext20"/>
        <w:shd w:val="clear" w:color="auto" w:fill="auto"/>
        <w:spacing w:after="0" w:line="240" w:lineRule="auto"/>
        <w:ind w:firstLine="720"/>
      </w:pPr>
      <w:r w:rsidRPr="00B730C8">
        <w:t>Temeljem članka 78.</w:t>
      </w:r>
      <w:r w:rsidR="004D0E24" w:rsidRPr="00B730C8">
        <w:t xml:space="preserve"> stavka 1.</w:t>
      </w:r>
      <w:r w:rsidRPr="00B730C8">
        <w:t xml:space="preserve"> Zakona o komunalnom gospodarstvu (</w:t>
      </w:r>
      <w:r w:rsidR="005D0F07" w:rsidRPr="00B730C8">
        <w:t>„</w:t>
      </w:r>
      <w:r w:rsidRPr="00B730C8">
        <w:t>N</w:t>
      </w:r>
      <w:r w:rsidR="005D0F07" w:rsidRPr="00B730C8">
        <w:t>arodne novine“ br.</w:t>
      </w:r>
      <w:r w:rsidRPr="00B730C8">
        <w:t xml:space="preserve"> 68/18</w:t>
      </w:r>
      <w:r w:rsidR="004D0E24" w:rsidRPr="00B730C8">
        <w:t>,</w:t>
      </w:r>
      <w:r w:rsidR="004805F4" w:rsidRPr="00B730C8">
        <w:t xml:space="preserve"> </w:t>
      </w:r>
      <w:r w:rsidR="004D0E24" w:rsidRPr="00B730C8">
        <w:t>110</w:t>
      </w:r>
      <w:r w:rsidR="004805F4" w:rsidRPr="00B730C8">
        <w:t>/18</w:t>
      </w:r>
      <w:r w:rsidR="004D0E24" w:rsidRPr="00B730C8">
        <w:t xml:space="preserve">, 32/20 i 145/24) </w:t>
      </w:r>
      <w:r w:rsidRPr="00B730C8">
        <w:t xml:space="preserve">i članka </w:t>
      </w:r>
      <w:r w:rsidR="005D0F07" w:rsidRPr="00B730C8">
        <w:t>18</w:t>
      </w:r>
      <w:r w:rsidRPr="00B730C8">
        <w:t xml:space="preserve">. Statuta </w:t>
      </w:r>
      <w:r w:rsidR="005D0F07" w:rsidRPr="00B730C8">
        <w:t xml:space="preserve">Općine </w:t>
      </w:r>
      <w:r w:rsidR="004805F4" w:rsidRPr="00B730C8">
        <w:t>Rakovec</w:t>
      </w:r>
      <w:r w:rsidRPr="00B730C8">
        <w:t xml:space="preserve"> (</w:t>
      </w:r>
      <w:r w:rsidR="005D0F07" w:rsidRPr="00B730C8">
        <w:t xml:space="preserve">„Glasnik Zagrebačke županije“ broj: </w:t>
      </w:r>
      <w:r w:rsidR="004D0E24" w:rsidRPr="00B730C8">
        <w:t>7/20 i 9/21</w:t>
      </w:r>
      <w:r w:rsidRPr="00B730C8">
        <w:t>)</w:t>
      </w:r>
      <w:r w:rsidR="005D0F07" w:rsidRPr="00B730C8">
        <w:t>, Općinsko vijeće</w:t>
      </w:r>
      <w:r w:rsidRPr="00B730C8">
        <w:t xml:space="preserve"> </w:t>
      </w:r>
      <w:r w:rsidR="005D0F07" w:rsidRPr="00B730C8">
        <w:t xml:space="preserve">Općine </w:t>
      </w:r>
      <w:r w:rsidR="004805F4" w:rsidRPr="00B730C8">
        <w:t>Rakovec</w:t>
      </w:r>
      <w:r w:rsidRPr="00B730C8">
        <w:t xml:space="preserve"> je na svojoj </w:t>
      </w:r>
      <w:r w:rsidR="0080706C" w:rsidRPr="00B730C8">
        <w:t xml:space="preserve"> </w:t>
      </w:r>
      <w:r w:rsidR="004D0E24" w:rsidRPr="00B730C8">
        <w:t>__</w:t>
      </w:r>
      <w:r w:rsidRPr="00B730C8">
        <w:t xml:space="preserve">. sjednici održanoj </w:t>
      </w:r>
      <w:r w:rsidR="004D0E24" w:rsidRPr="00B730C8">
        <w:t>_______</w:t>
      </w:r>
      <w:r w:rsidR="004805F4" w:rsidRPr="00B730C8">
        <w:t xml:space="preserve"> </w:t>
      </w:r>
      <w:r w:rsidRPr="00B730C8">
        <w:t>20</w:t>
      </w:r>
      <w:r w:rsidR="004D0E24" w:rsidRPr="00B730C8">
        <w:t>25</w:t>
      </w:r>
      <w:r w:rsidRPr="00B730C8">
        <w:t>. godine, donijelo slijedeću</w:t>
      </w:r>
    </w:p>
    <w:p w14:paraId="6D4E7AA5" w14:textId="0A8AED4E" w:rsidR="006C7983" w:rsidRPr="00B730C8" w:rsidRDefault="006C7983" w:rsidP="00B730C8">
      <w:pPr>
        <w:pStyle w:val="Bodytext20"/>
        <w:shd w:val="clear" w:color="auto" w:fill="auto"/>
        <w:spacing w:after="0" w:line="240" w:lineRule="auto"/>
        <w:ind w:firstLine="380"/>
        <w:jc w:val="left"/>
      </w:pPr>
    </w:p>
    <w:p w14:paraId="04F15DC8" w14:textId="2789FD23" w:rsidR="00C259C2" w:rsidRDefault="0058763C" w:rsidP="00C259C2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bookmarkStart w:id="0" w:name="bookmark0"/>
      <w:r w:rsidRPr="00B730C8">
        <w:rPr>
          <w:rFonts w:ascii="Arial" w:hAnsi="Arial" w:cs="Arial"/>
          <w:b/>
          <w:sz w:val="22"/>
          <w:szCs w:val="22"/>
        </w:rPr>
        <w:t>O D L U K U</w:t>
      </w:r>
      <w:bookmarkEnd w:id="0"/>
      <w:r w:rsidR="00C259C2">
        <w:rPr>
          <w:rFonts w:ascii="Arial" w:hAnsi="Arial" w:cs="Arial"/>
          <w:b/>
          <w:sz w:val="22"/>
          <w:szCs w:val="22"/>
        </w:rPr>
        <w:t xml:space="preserve"> </w:t>
      </w:r>
    </w:p>
    <w:p w14:paraId="55F98877" w14:textId="1FEA920A" w:rsidR="0080706C" w:rsidRPr="00C259C2" w:rsidRDefault="004D0E24" w:rsidP="00C259C2">
      <w:pPr>
        <w:pStyle w:val="Bezproreda"/>
        <w:jc w:val="center"/>
        <w:rPr>
          <w:rFonts w:ascii="Arial" w:hAnsi="Arial" w:cs="Arial"/>
          <w:b/>
          <w:bCs/>
          <w:sz w:val="22"/>
          <w:szCs w:val="22"/>
        </w:rPr>
      </w:pPr>
      <w:r w:rsidRPr="00C259C2">
        <w:rPr>
          <w:rFonts w:ascii="Arial" w:hAnsi="Arial" w:cs="Arial"/>
          <w:b/>
          <w:bCs/>
          <w:sz w:val="22"/>
          <w:szCs w:val="22"/>
        </w:rPr>
        <w:t>O KOMUNALNOM DOPRINOSU OPĆINE RAKOVEC</w:t>
      </w:r>
    </w:p>
    <w:p w14:paraId="49609011" w14:textId="77777777" w:rsidR="00C259C2" w:rsidRDefault="00C259C2" w:rsidP="00C259C2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</w:p>
    <w:p w14:paraId="2825B773" w14:textId="77777777" w:rsidR="00844ED0" w:rsidRPr="00C259C2" w:rsidRDefault="00844ED0" w:rsidP="00C259C2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</w:p>
    <w:p w14:paraId="60F52CA6" w14:textId="77777777" w:rsidR="00A31738" w:rsidRDefault="0058763C" w:rsidP="00B730C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40" w:lineRule="auto"/>
        <w:ind w:firstLine="0"/>
      </w:pPr>
      <w:bookmarkStart w:id="1" w:name="bookmark1"/>
      <w:r w:rsidRPr="00B730C8">
        <w:t>OPĆE ODREDBE</w:t>
      </w:r>
      <w:bookmarkEnd w:id="1"/>
    </w:p>
    <w:p w14:paraId="531B8CBE" w14:textId="77777777" w:rsidR="00844ED0" w:rsidRPr="00B730C8" w:rsidRDefault="00844ED0" w:rsidP="00844ED0">
      <w:pPr>
        <w:pStyle w:val="Heading20"/>
        <w:keepNext/>
        <w:keepLines/>
        <w:shd w:val="clear" w:color="auto" w:fill="auto"/>
        <w:tabs>
          <w:tab w:val="left" w:pos="279"/>
        </w:tabs>
        <w:spacing w:before="0" w:line="240" w:lineRule="auto"/>
        <w:ind w:firstLine="0"/>
      </w:pPr>
    </w:p>
    <w:p w14:paraId="38BEB9F7" w14:textId="77777777" w:rsidR="0080706C" w:rsidRDefault="0099077A" w:rsidP="00B730C8">
      <w:pPr>
        <w:pStyle w:val="Heading20"/>
        <w:keepNext/>
        <w:keepLines/>
        <w:shd w:val="clear" w:color="auto" w:fill="auto"/>
        <w:tabs>
          <w:tab w:val="left" w:pos="279"/>
        </w:tabs>
        <w:spacing w:before="0" w:line="240" w:lineRule="auto"/>
        <w:ind w:firstLine="0"/>
      </w:pPr>
      <w:r w:rsidRPr="00B730C8">
        <w:tab/>
      </w:r>
      <w:r w:rsidRPr="00B730C8">
        <w:tab/>
      </w:r>
      <w:r w:rsidRPr="00B730C8">
        <w:tab/>
      </w:r>
      <w:r w:rsidRPr="00B730C8">
        <w:tab/>
      </w:r>
      <w:r w:rsidRPr="00B730C8">
        <w:tab/>
      </w:r>
      <w:r w:rsidRPr="00B730C8">
        <w:tab/>
        <w:t xml:space="preserve">       Članak 1. </w:t>
      </w:r>
    </w:p>
    <w:p w14:paraId="0C95E234" w14:textId="77777777" w:rsidR="00844ED0" w:rsidRPr="00B730C8" w:rsidRDefault="00844ED0" w:rsidP="00B730C8">
      <w:pPr>
        <w:pStyle w:val="Heading20"/>
        <w:keepNext/>
        <w:keepLines/>
        <w:shd w:val="clear" w:color="auto" w:fill="auto"/>
        <w:tabs>
          <w:tab w:val="left" w:pos="279"/>
        </w:tabs>
        <w:spacing w:before="0" w:line="240" w:lineRule="auto"/>
        <w:ind w:firstLine="0"/>
      </w:pPr>
    </w:p>
    <w:p w14:paraId="07F11485" w14:textId="17299156" w:rsidR="00A31738" w:rsidRPr="00B730C8" w:rsidRDefault="0058763C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 xml:space="preserve">Ovom </w:t>
      </w:r>
      <w:r w:rsidR="004D0E24" w:rsidRPr="00B730C8">
        <w:t>O</w:t>
      </w:r>
      <w:r w:rsidRPr="00B730C8">
        <w:t>dluko</w:t>
      </w:r>
      <w:r w:rsidR="004D0E24" w:rsidRPr="00B730C8">
        <w:t xml:space="preserve">m o komunalnom doprinosu Općine Rakovec (u daljnjem tekstu: Odluka) </w:t>
      </w:r>
      <w:r w:rsidRPr="00B730C8">
        <w:t>određuju se</w:t>
      </w:r>
      <w:r w:rsidR="004D0E24" w:rsidRPr="00B730C8">
        <w:t xml:space="preserve"> uvjeti i način utvrđivanja visine komunalnog doprinosa, a naročito:</w:t>
      </w:r>
    </w:p>
    <w:p w14:paraId="50EE80A8" w14:textId="757C72C3" w:rsidR="001E2FE9" w:rsidRPr="00B730C8" w:rsidRDefault="001E2FE9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245"/>
        </w:tabs>
        <w:spacing w:after="0" w:line="240" w:lineRule="auto"/>
        <w:ind w:firstLine="0"/>
      </w:pPr>
      <w:r w:rsidRPr="00B730C8">
        <w:t>područja zona u Općini Rakovec (u daljnjem tekstu: Općina),</w:t>
      </w:r>
    </w:p>
    <w:p w14:paraId="2A8EEE71" w14:textId="2FAD5D8F" w:rsidR="001E2FE9" w:rsidRPr="00B730C8" w:rsidRDefault="001E2FE9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245"/>
        </w:tabs>
        <w:spacing w:after="0" w:line="240" w:lineRule="auto"/>
        <w:ind w:firstLine="0"/>
      </w:pPr>
      <w:r w:rsidRPr="00B730C8">
        <w:t>jedinična vrijednost komunalnog doprinosa po pojedinim zonama u Općini (u daljnjem tekstu: jedinična vrijednost komunalnog doprinosa), određena u eurima po m</w:t>
      </w:r>
      <w:r w:rsidRPr="00B730C8">
        <w:rPr>
          <w:vertAlign w:val="superscript"/>
        </w:rPr>
        <w:t>3</w:t>
      </w:r>
      <w:r w:rsidRPr="00B730C8">
        <w:t xml:space="preserve"> građevine,</w:t>
      </w:r>
    </w:p>
    <w:p w14:paraId="432AF18C" w14:textId="77777777" w:rsidR="001E2FE9" w:rsidRPr="00B730C8" w:rsidRDefault="001E2FE9" w:rsidP="00B730C8">
      <w:pPr>
        <w:pStyle w:val="Bodytext20"/>
        <w:shd w:val="clear" w:color="auto" w:fill="auto"/>
        <w:tabs>
          <w:tab w:val="left" w:pos="245"/>
        </w:tabs>
        <w:spacing w:after="0" w:line="240" w:lineRule="auto"/>
        <w:ind w:firstLine="0"/>
        <w:jc w:val="left"/>
      </w:pPr>
      <w:r w:rsidRPr="00B730C8">
        <w:t>obračun, rješenja, način i rokovi plaćanja komunalnog doprinosa,</w:t>
      </w:r>
    </w:p>
    <w:p w14:paraId="2BF6D04D" w14:textId="764F54B8" w:rsidR="00A31738" w:rsidRPr="00B730C8" w:rsidRDefault="001E2FE9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245"/>
        </w:tabs>
        <w:spacing w:after="0" w:line="240" w:lineRule="auto"/>
        <w:ind w:firstLine="0"/>
        <w:jc w:val="left"/>
      </w:pPr>
      <w:r w:rsidRPr="00B730C8">
        <w:t>opći uvjeti i razlozi zbog kojih se u pojedinačnim slučajevima odobrava djelomično ili potpuno oslobađanje od plaćanja komunalnog doprinosa</w:t>
      </w:r>
      <w:r w:rsidR="0058763C" w:rsidRPr="00B730C8">
        <w:t>.</w:t>
      </w:r>
    </w:p>
    <w:p w14:paraId="36A1F1CA" w14:textId="77777777" w:rsidR="00907C77" w:rsidRPr="00B730C8" w:rsidRDefault="00907C77" w:rsidP="00B730C8">
      <w:pPr>
        <w:pStyle w:val="Bodytext20"/>
        <w:shd w:val="clear" w:color="auto" w:fill="auto"/>
        <w:tabs>
          <w:tab w:val="left" w:pos="245"/>
        </w:tabs>
        <w:spacing w:after="0" w:line="240" w:lineRule="auto"/>
        <w:ind w:firstLine="0"/>
        <w:jc w:val="left"/>
      </w:pPr>
    </w:p>
    <w:p w14:paraId="7DC5A7B9" w14:textId="77777777" w:rsidR="00A31738" w:rsidRDefault="0058763C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2" w:name="bookmark2"/>
      <w:r w:rsidRPr="00B730C8">
        <w:t>Članak 2.</w:t>
      </w:r>
      <w:bookmarkEnd w:id="2"/>
    </w:p>
    <w:p w14:paraId="21D7D632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22C06024" w14:textId="77777777" w:rsidR="00A31738" w:rsidRPr="00B730C8" w:rsidRDefault="0058763C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 xml:space="preserve">Komunalni doprinos je novčano javno davanje koje se plaća za korištenje komunalne infrastrukture na području </w:t>
      </w:r>
      <w:r w:rsidR="005D0F07" w:rsidRPr="00B730C8">
        <w:t xml:space="preserve">Općine </w:t>
      </w:r>
      <w:r w:rsidR="00982FA0" w:rsidRPr="00B730C8">
        <w:t>Rakovec</w:t>
      </w:r>
      <w:r w:rsidRPr="00B730C8">
        <w:t xml:space="preserve"> i položajne pogodnosti građevinskog zemljišta u naselju prilikom građenja ili ozakonjenja građevine, ako Zakon</w:t>
      </w:r>
      <w:r w:rsidR="00650932" w:rsidRPr="00B730C8">
        <w:t>om</w:t>
      </w:r>
      <w:r w:rsidRPr="00B730C8">
        <w:t xml:space="preserve"> o komunalnom gospodarstvu n</w:t>
      </w:r>
      <w:r w:rsidR="00650932" w:rsidRPr="00B730C8">
        <w:t>ij</w:t>
      </w:r>
      <w:r w:rsidRPr="00B730C8">
        <w:t>e propis</w:t>
      </w:r>
      <w:r w:rsidR="00650932" w:rsidRPr="00B730C8">
        <w:t xml:space="preserve">ano </w:t>
      </w:r>
      <w:r w:rsidRPr="00B730C8">
        <w:t>drugačije.</w:t>
      </w:r>
    </w:p>
    <w:p w14:paraId="49350956" w14:textId="77777777" w:rsidR="00A31738" w:rsidRDefault="0058763C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 xml:space="preserve">Komunalni doprinos je prihod proračuna </w:t>
      </w:r>
      <w:r w:rsidR="005D0F07" w:rsidRPr="00B730C8">
        <w:t xml:space="preserve">Općine </w:t>
      </w:r>
      <w:r w:rsidR="00982FA0" w:rsidRPr="00B730C8">
        <w:t>Rakovec</w:t>
      </w:r>
      <w:r w:rsidRPr="00B730C8">
        <w:t xml:space="preserve"> koji se koristi samo za financiranje građenja i održavanja komunalne infrastrukture.</w:t>
      </w:r>
    </w:p>
    <w:p w14:paraId="0983523B" w14:textId="77777777" w:rsidR="00844ED0" w:rsidRPr="00B730C8" w:rsidRDefault="00844ED0" w:rsidP="00B730C8">
      <w:pPr>
        <w:pStyle w:val="Bodytext20"/>
        <w:shd w:val="clear" w:color="auto" w:fill="auto"/>
        <w:spacing w:after="0" w:line="240" w:lineRule="auto"/>
        <w:ind w:firstLine="740"/>
      </w:pPr>
    </w:p>
    <w:p w14:paraId="12B4144B" w14:textId="77777777" w:rsidR="00A31738" w:rsidRDefault="0058763C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3" w:name="bookmark3"/>
      <w:r w:rsidRPr="00B730C8">
        <w:t>Članak 3.</w:t>
      </w:r>
      <w:bookmarkEnd w:id="3"/>
    </w:p>
    <w:p w14:paraId="407A256B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4549BA06" w14:textId="77777777" w:rsidR="005B2384" w:rsidRPr="00B730C8" w:rsidRDefault="0058763C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>Komunalni doprinos plaća vlasnik zemljišta na kojem se gradi građevina ili se nalazi ozakonjena građevina, odnosno investitor ako je na njega pisanim ugovorom</w:t>
      </w:r>
      <w:r w:rsidR="001E2FE9" w:rsidRPr="00B730C8">
        <w:t xml:space="preserve"> u skladu sa Zakonom o gradnji prenesena obveza plaćanja komunalnog doprinosa (u daljnjem tekstu: obveznik plaćanja) te je investitor dužan dostaviti</w:t>
      </w:r>
      <w:r w:rsidR="005B2384" w:rsidRPr="00B730C8">
        <w:t xml:space="preserve"> pisani ugovor.</w:t>
      </w:r>
    </w:p>
    <w:p w14:paraId="0E3533CC" w14:textId="19C56894" w:rsidR="00A31738" w:rsidRPr="00B730C8" w:rsidRDefault="00650932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 xml:space="preserve">Općina </w:t>
      </w:r>
      <w:r w:rsidR="00982FA0" w:rsidRPr="00B730C8">
        <w:t>Rakovec</w:t>
      </w:r>
      <w:r w:rsidRPr="00B730C8">
        <w:t xml:space="preserve"> </w:t>
      </w:r>
      <w:r w:rsidR="0058763C" w:rsidRPr="00B730C8">
        <w:t>ne plaća komunalni doprinos na svom području.</w:t>
      </w:r>
    </w:p>
    <w:p w14:paraId="4F405083" w14:textId="77777777" w:rsidR="005B2384" w:rsidRPr="00B730C8" w:rsidRDefault="005B2384" w:rsidP="00B730C8">
      <w:pPr>
        <w:pStyle w:val="Bodytext20"/>
        <w:shd w:val="clear" w:color="auto" w:fill="auto"/>
        <w:spacing w:after="0" w:line="240" w:lineRule="auto"/>
        <w:ind w:firstLine="740"/>
      </w:pPr>
    </w:p>
    <w:p w14:paraId="2A10CF49" w14:textId="77777777" w:rsidR="00A31738" w:rsidRDefault="0058763C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4" w:name="bookmark4"/>
      <w:r w:rsidRPr="00B730C8">
        <w:t>Članak 4.</w:t>
      </w:r>
      <w:bookmarkEnd w:id="4"/>
    </w:p>
    <w:p w14:paraId="20C7A57B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7C1D6A76" w14:textId="77777777" w:rsidR="005B2384" w:rsidRPr="00B730C8" w:rsidRDefault="005B2384" w:rsidP="00B730C8">
      <w:pPr>
        <w:pStyle w:val="Bodytext20"/>
        <w:shd w:val="clear" w:color="auto" w:fill="auto"/>
        <w:spacing w:after="0" w:line="240" w:lineRule="auto"/>
        <w:ind w:left="740"/>
      </w:pPr>
      <w:r w:rsidRPr="00B730C8">
        <w:t xml:space="preserve">Komunalni doprinos ne plaća se sukladno Zakonu o komunalnom gospodarstvu za građenje i ozakonjenje: </w:t>
      </w:r>
    </w:p>
    <w:p w14:paraId="30EE8E28" w14:textId="2B3E10ED" w:rsidR="005B2384" w:rsidRPr="00B730C8" w:rsidRDefault="005B2384" w:rsidP="00B730C8">
      <w:pPr>
        <w:pStyle w:val="Bodytext20"/>
        <w:numPr>
          <w:ilvl w:val="0"/>
          <w:numId w:val="2"/>
        </w:numPr>
        <w:shd w:val="clear" w:color="auto" w:fill="auto"/>
        <w:spacing w:after="0" w:line="240" w:lineRule="auto"/>
        <w:ind w:left="740"/>
      </w:pPr>
      <w:r w:rsidRPr="00B730C8">
        <w:t>komunalne infrastrukture i vatrogasnih domova,</w:t>
      </w:r>
    </w:p>
    <w:p w14:paraId="4AD053D8" w14:textId="77777777" w:rsidR="005B2384" w:rsidRPr="00B730C8" w:rsidRDefault="005B2384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740"/>
      </w:pPr>
      <w:r w:rsidRPr="00B730C8">
        <w:t>prometne, vodne, komunikacijske i elektroničke komunikacijske infrastrukture,</w:t>
      </w:r>
    </w:p>
    <w:p w14:paraId="352D71F7" w14:textId="77777777" w:rsidR="005B2384" w:rsidRPr="00B730C8" w:rsidRDefault="005B2384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740"/>
      </w:pPr>
      <w:r w:rsidRPr="00B730C8">
        <w:t xml:space="preserve">nadzemnih i podzemnih </w:t>
      </w:r>
      <w:proofErr w:type="spellStart"/>
      <w:r w:rsidRPr="00B730C8">
        <w:t>produktovoda</w:t>
      </w:r>
      <w:proofErr w:type="spellEnd"/>
      <w:r w:rsidRPr="00B730C8">
        <w:t xml:space="preserve"> i vodova,</w:t>
      </w:r>
    </w:p>
    <w:p w14:paraId="2B79EB2C" w14:textId="77777777" w:rsidR="005B2384" w:rsidRPr="00B730C8" w:rsidRDefault="005B2384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740"/>
      </w:pPr>
      <w:r w:rsidRPr="00B730C8">
        <w:t>sportskih i dječjih igrališta,</w:t>
      </w:r>
    </w:p>
    <w:p w14:paraId="7F3FB3AC" w14:textId="77777777" w:rsidR="005B2384" w:rsidRPr="00B730C8" w:rsidRDefault="005B2384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740"/>
      </w:pPr>
      <w:r w:rsidRPr="00B730C8">
        <w:t>ograda, zidova i potpornih zidova,</w:t>
      </w:r>
    </w:p>
    <w:p w14:paraId="49DCD2A2" w14:textId="77777777" w:rsidR="005B2384" w:rsidRPr="00B730C8" w:rsidRDefault="005B2384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740"/>
      </w:pPr>
      <w:r w:rsidRPr="00B730C8">
        <w:t>parkirališta, cesta, staza, mostića, fontana, cisterna za vodu, septičkih jama, sunčanih kolektora, fotonaponskih modula na građevnoj čestici ili obuhvatu zahvata u prostoru postojeće građevine ili na postojećoj građevini, koji su namijenjeni uporabi te građevine,</w:t>
      </w:r>
    </w:p>
    <w:p w14:paraId="37896226" w14:textId="77777777" w:rsidR="005B2384" w:rsidRPr="00B730C8" w:rsidRDefault="005B2384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740"/>
      </w:pPr>
      <w:r w:rsidRPr="00B730C8">
        <w:t>spomenika.</w:t>
      </w:r>
    </w:p>
    <w:p w14:paraId="1CDE265B" w14:textId="2AC9DD05" w:rsidR="005B2384" w:rsidRDefault="005B2384" w:rsidP="00B730C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1"/>
        </w:tabs>
        <w:spacing w:before="0" w:line="240" w:lineRule="auto"/>
        <w:ind w:firstLine="0"/>
      </w:pPr>
      <w:bookmarkStart w:id="5" w:name="bookmark6"/>
      <w:r w:rsidRPr="00B730C8">
        <w:lastRenderedPageBreak/>
        <w:t>ZONE PLAĆANJ</w:t>
      </w:r>
      <w:r w:rsidR="00A40F97" w:rsidRPr="00B730C8">
        <w:t>A</w:t>
      </w:r>
      <w:r w:rsidRPr="00B730C8">
        <w:t xml:space="preserve"> KOMUNALNOG DOPRINOSA</w:t>
      </w:r>
      <w:bookmarkEnd w:id="5"/>
    </w:p>
    <w:p w14:paraId="5286CBFA" w14:textId="77777777" w:rsidR="00844ED0" w:rsidRPr="00B730C8" w:rsidRDefault="00844ED0" w:rsidP="00844ED0">
      <w:pPr>
        <w:pStyle w:val="Heading20"/>
        <w:keepNext/>
        <w:keepLines/>
        <w:shd w:val="clear" w:color="auto" w:fill="auto"/>
        <w:tabs>
          <w:tab w:val="left" w:pos="311"/>
        </w:tabs>
        <w:spacing w:before="0" w:line="240" w:lineRule="auto"/>
        <w:ind w:firstLine="0"/>
      </w:pPr>
    </w:p>
    <w:p w14:paraId="1172414F" w14:textId="70449642" w:rsidR="005B2384" w:rsidRDefault="005B2384" w:rsidP="00B730C8">
      <w:pPr>
        <w:pStyle w:val="Heading20"/>
        <w:keepNext/>
        <w:keepLines/>
        <w:shd w:val="clear" w:color="auto" w:fill="auto"/>
        <w:spacing w:before="0" w:line="240" w:lineRule="auto"/>
        <w:ind w:right="100" w:firstLine="0"/>
        <w:jc w:val="center"/>
      </w:pPr>
      <w:bookmarkStart w:id="6" w:name="bookmark7"/>
      <w:r w:rsidRPr="00B730C8">
        <w:t xml:space="preserve">Članak </w:t>
      </w:r>
      <w:r w:rsidR="003760AD" w:rsidRPr="00B730C8">
        <w:t>5</w:t>
      </w:r>
      <w:r w:rsidRPr="00B730C8">
        <w:t>.</w:t>
      </w:r>
      <w:bookmarkEnd w:id="6"/>
    </w:p>
    <w:p w14:paraId="3B2F3EFA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right="100" w:firstLine="0"/>
        <w:jc w:val="center"/>
      </w:pPr>
    </w:p>
    <w:p w14:paraId="67403BC7" w14:textId="2D213E7C" w:rsidR="005B2384" w:rsidRPr="00B730C8" w:rsidRDefault="005B2384" w:rsidP="00B730C8">
      <w:pPr>
        <w:pStyle w:val="Bodytext20"/>
        <w:shd w:val="clear" w:color="auto" w:fill="auto"/>
        <w:spacing w:after="0" w:line="240" w:lineRule="auto"/>
        <w:ind w:firstLine="720"/>
      </w:pPr>
      <w:r w:rsidRPr="00B730C8">
        <w:t xml:space="preserve">Zone </w:t>
      </w:r>
      <w:r w:rsidR="000536E7" w:rsidRPr="00B730C8">
        <w:t>za plaćanje komunalnog doprinosa o</w:t>
      </w:r>
      <w:r w:rsidRPr="00B730C8">
        <w:t>dređuju</w:t>
      </w:r>
      <w:r w:rsidR="000536E7" w:rsidRPr="00B730C8">
        <w:t xml:space="preserve"> se</w:t>
      </w:r>
      <w:r w:rsidRPr="00B730C8">
        <w:t xml:space="preserve"> s obzirom na uređenost i opremljenost zone komunalnom infrastrukturom i položaj područja zone </w:t>
      </w:r>
      <w:r w:rsidR="000536E7" w:rsidRPr="00B730C8">
        <w:t>u Općini Rakovec.</w:t>
      </w:r>
    </w:p>
    <w:p w14:paraId="26423775" w14:textId="517A1EFA" w:rsidR="005B2384" w:rsidRPr="00B730C8" w:rsidRDefault="000536E7" w:rsidP="00B730C8">
      <w:pPr>
        <w:pStyle w:val="Bodytext20"/>
        <w:shd w:val="clear" w:color="auto" w:fill="auto"/>
        <w:spacing w:after="0" w:line="240" w:lineRule="auto"/>
        <w:ind w:firstLine="840"/>
      </w:pPr>
      <w:r w:rsidRPr="00B730C8">
        <w:t>Na području Općine Rakovec određuju se tri zone za plaćanje komunalnog doprinosa:</w:t>
      </w:r>
    </w:p>
    <w:p w14:paraId="55564823" w14:textId="4ADFAFDD" w:rsidR="005B2384" w:rsidRPr="00B730C8" w:rsidRDefault="005B2384" w:rsidP="00B730C8">
      <w:pPr>
        <w:ind w:firstLine="720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b/>
          <w:sz w:val="22"/>
          <w:szCs w:val="22"/>
        </w:rPr>
        <w:t xml:space="preserve">I. </w:t>
      </w:r>
      <w:r w:rsidR="000536E7" w:rsidRPr="00B730C8">
        <w:rPr>
          <w:rFonts w:ascii="Arial" w:hAnsi="Arial" w:cs="Arial"/>
          <w:b/>
          <w:sz w:val="22"/>
          <w:szCs w:val="22"/>
        </w:rPr>
        <w:t>ZONA</w:t>
      </w:r>
      <w:r w:rsidR="000536E7" w:rsidRPr="00B730C8">
        <w:rPr>
          <w:rFonts w:ascii="Arial" w:hAnsi="Arial" w:cs="Arial"/>
          <w:sz w:val="22"/>
          <w:szCs w:val="22"/>
        </w:rPr>
        <w:t>:</w:t>
      </w:r>
      <w:r w:rsidRPr="00B730C8">
        <w:rPr>
          <w:rFonts w:ascii="Arial" w:hAnsi="Arial" w:cs="Arial"/>
          <w:sz w:val="22"/>
          <w:szCs w:val="22"/>
        </w:rPr>
        <w:t xml:space="preserve"> obuhvaća područje Poduzetnička zona Mlaka Rakovec.  </w:t>
      </w:r>
    </w:p>
    <w:p w14:paraId="0E5EBFEA" w14:textId="6CDB43C2" w:rsidR="005B2384" w:rsidRPr="00B730C8" w:rsidRDefault="005B2384" w:rsidP="00B730C8">
      <w:pPr>
        <w:pStyle w:val="Odlomakpopisa"/>
        <w:spacing w:before="19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b/>
          <w:sz w:val="22"/>
          <w:szCs w:val="22"/>
        </w:rPr>
        <w:t xml:space="preserve">II. </w:t>
      </w:r>
      <w:r w:rsidR="000536E7" w:rsidRPr="00B730C8">
        <w:rPr>
          <w:rFonts w:ascii="Arial" w:hAnsi="Arial" w:cs="Arial"/>
          <w:b/>
          <w:sz w:val="22"/>
          <w:szCs w:val="22"/>
        </w:rPr>
        <w:t>ZONA</w:t>
      </w:r>
      <w:r w:rsidR="000536E7" w:rsidRPr="00B730C8">
        <w:rPr>
          <w:rFonts w:ascii="Arial" w:hAnsi="Arial" w:cs="Arial"/>
          <w:sz w:val="22"/>
          <w:szCs w:val="22"/>
        </w:rPr>
        <w:t>:</w:t>
      </w:r>
      <w:r w:rsidRPr="00B730C8">
        <w:rPr>
          <w:rFonts w:ascii="Arial" w:hAnsi="Arial" w:cs="Arial"/>
          <w:sz w:val="22"/>
          <w:szCs w:val="22"/>
        </w:rPr>
        <w:t xml:space="preserve"> obuhvaća sela: Rakovec, </w:t>
      </w:r>
      <w:proofErr w:type="spellStart"/>
      <w:r w:rsidRPr="00B730C8">
        <w:rPr>
          <w:rFonts w:ascii="Arial" w:hAnsi="Arial" w:cs="Arial"/>
          <w:sz w:val="22"/>
          <w:szCs w:val="22"/>
        </w:rPr>
        <w:t>Baničevec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30C8">
        <w:rPr>
          <w:rFonts w:ascii="Arial" w:hAnsi="Arial" w:cs="Arial"/>
          <w:sz w:val="22"/>
          <w:szCs w:val="22"/>
        </w:rPr>
        <w:t>Dropčevec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30C8">
        <w:rPr>
          <w:rFonts w:ascii="Arial" w:hAnsi="Arial" w:cs="Arial"/>
          <w:sz w:val="22"/>
          <w:szCs w:val="22"/>
        </w:rPr>
        <w:t>Brezani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30C8">
        <w:rPr>
          <w:rFonts w:ascii="Arial" w:hAnsi="Arial" w:cs="Arial"/>
          <w:sz w:val="22"/>
          <w:szCs w:val="22"/>
        </w:rPr>
        <w:t>Dvorišće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Goli Vrh, </w:t>
      </w:r>
      <w:proofErr w:type="spellStart"/>
      <w:r w:rsidRPr="00B730C8">
        <w:rPr>
          <w:rFonts w:ascii="Arial" w:hAnsi="Arial" w:cs="Arial"/>
          <w:sz w:val="22"/>
          <w:szCs w:val="22"/>
        </w:rPr>
        <w:t>Hruškovec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30C8">
        <w:rPr>
          <w:rFonts w:ascii="Arial" w:hAnsi="Arial" w:cs="Arial"/>
          <w:sz w:val="22"/>
          <w:szCs w:val="22"/>
        </w:rPr>
        <w:t>Lipnica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30C8">
        <w:rPr>
          <w:rFonts w:ascii="Arial" w:hAnsi="Arial" w:cs="Arial"/>
          <w:sz w:val="22"/>
          <w:szCs w:val="22"/>
        </w:rPr>
        <w:t>Kolenica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30C8">
        <w:rPr>
          <w:rFonts w:ascii="Arial" w:hAnsi="Arial" w:cs="Arial"/>
          <w:sz w:val="22"/>
          <w:szCs w:val="22"/>
        </w:rPr>
        <w:t>Hudovo</w:t>
      </w:r>
      <w:proofErr w:type="spellEnd"/>
      <w:r w:rsidRPr="00B730C8">
        <w:rPr>
          <w:rFonts w:ascii="Arial" w:hAnsi="Arial" w:cs="Arial"/>
          <w:sz w:val="22"/>
          <w:szCs w:val="22"/>
        </w:rPr>
        <w:t xml:space="preserve">, Mlaka, </w:t>
      </w:r>
      <w:proofErr w:type="spellStart"/>
      <w:r w:rsidRPr="00B730C8">
        <w:rPr>
          <w:rFonts w:ascii="Arial" w:hAnsi="Arial" w:cs="Arial"/>
          <w:sz w:val="22"/>
          <w:szCs w:val="22"/>
        </w:rPr>
        <w:t>Valetić</w:t>
      </w:r>
      <w:proofErr w:type="spellEnd"/>
      <w:r w:rsidRPr="00B730C8">
        <w:rPr>
          <w:rFonts w:ascii="Arial" w:hAnsi="Arial" w:cs="Arial"/>
          <w:sz w:val="22"/>
          <w:szCs w:val="22"/>
        </w:rPr>
        <w:t>, sa svim ulicama.</w:t>
      </w:r>
    </w:p>
    <w:p w14:paraId="4E96D61D" w14:textId="7B57CF24" w:rsidR="005B2384" w:rsidRPr="00B730C8" w:rsidRDefault="000536E7" w:rsidP="00B730C8">
      <w:pPr>
        <w:pStyle w:val="Odlomakpopisa"/>
        <w:spacing w:before="19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b/>
          <w:bCs/>
          <w:sz w:val="22"/>
          <w:szCs w:val="22"/>
        </w:rPr>
        <w:t>III.ZONA</w:t>
      </w:r>
      <w:r w:rsidRPr="00B730C8">
        <w:rPr>
          <w:rFonts w:ascii="Arial" w:hAnsi="Arial" w:cs="Arial"/>
          <w:sz w:val="22"/>
          <w:szCs w:val="22"/>
        </w:rPr>
        <w:t>:</w:t>
      </w:r>
      <w:r w:rsidR="005B2384" w:rsidRPr="00B730C8">
        <w:rPr>
          <w:rFonts w:ascii="Arial" w:hAnsi="Arial" w:cs="Arial"/>
          <w:sz w:val="22"/>
          <w:szCs w:val="22"/>
        </w:rPr>
        <w:t xml:space="preserve"> obuhvaća predio </w:t>
      </w:r>
      <w:proofErr w:type="spellStart"/>
      <w:r w:rsidR="005B2384" w:rsidRPr="00B730C8">
        <w:rPr>
          <w:rFonts w:ascii="Arial" w:hAnsi="Arial" w:cs="Arial"/>
          <w:sz w:val="22"/>
          <w:szCs w:val="22"/>
        </w:rPr>
        <w:t>Šambar</w:t>
      </w:r>
      <w:proofErr w:type="spellEnd"/>
      <w:r w:rsidR="005B2384" w:rsidRPr="00B730C8">
        <w:rPr>
          <w:rFonts w:ascii="Arial" w:hAnsi="Arial" w:cs="Arial"/>
          <w:sz w:val="22"/>
          <w:szCs w:val="22"/>
        </w:rPr>
        <w:t xml:space="preserve"> i Goljak sa svim ulicama.</w:t>
      </w:r>
    </w:p>
    <w:p w14:paraId="0BA108F4" w14:textId="77777777" w:rsidR="005B2384" w:rsidRPr="00B730C8" w:rsidRDefault="005B2384" w:rsidP="00B730C8">
      <w:pPr>
        <w:pStyle w:val="Odlomakpopisa"/>
        <w:spacing w:before="19"/>
        <w:rPr>
          <w:rFonts w:ascii="Arial" w:hAnsi="Arial" w:cs="Arial"/>
          <w:sz w:val="22"/>
          <w:szCs w:val="22"/>
          <w:highlight w:val="yellow"/>
        </w:rPr>
      </w:pPr>
    </w:p>
    <w:p w14:paraId="571A1325" w14:textId="075378D0" w:rsidR="000536E7" w:rsidRPr="00B730C8" w:rsidRDefault="005B2384" w:rsidP="00B730C8">
      <w:pPr>
        <w:pStyle w:val="Heading20"/>
        <w:keepNext/>
        <w:keepLines/>
        <w:shd w:val="clear" w:color="auto" w:fill="auto"/>
        <w:spacing w:before="0" w:line="240" w:lineRule="auto"/>
        <w:ind w:right="100" w:firstLine="0"/>
        <w:jc w:val="center"/>
      </w:pPr>
      <w:bookmarkStart w:id="7" w:name="bookmark9"/>
      <w:r w:rsidRPr="00B730C8">
        <w:t xml:space="preserve">Članak </w:t>
      </w:r>
      <w:bookmarkEnd w:id="7"/>
      <w:r w:rsidR="003760AD" w:rsidRPr="00B730C8">
        <w:t>6</w:t>
      </w:r>
      <w:r w:rsidR="000536E7" w:rsidRPr="00B730C8">
        <w:t>.</w:t>
      </w:r>
    </w:p>
    <w:p w14:paraId="2C3CF8B7" w14:textId="77777777" w:rsidR="000536E7" w:rsidRPr="00B730C8" w:rsidRDefault="000536E7" w:rsidP="00B730C8">
      <w:pPr>
        <w:spacing w:before="19"/>
        <w:rPr>
          <w:rFonts w:ascii="Arial" w:hAnsi="Arial" w:cs="Arial"/>
          <w:sz w:val="22"/>
          <w:szCs w:val="22"/>
        </w:rPr>
      </w:pPr>
      <w:bookmarkStart w:id="8" w:name="bookmark8"/>
    </w:p>
    <w:p w14:paraId="51164FDB" w14:textId="6539F40A" w:rsidR="000536E7" w:rsidRPr="00B730C8" w:rsidRDefault="000536E7" w:rsidP="00B730C8">
      <w:pPr>
        <w:spacing w:before="19"/>
        <w:ind w:firstLine="720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>Jedinična vrijednost komunalnog doprinosa</w:t>
      </w:r>
      <w:bookmarkEnd w:id="8"/>
      <w:r w:rsidRPr="00B730C8">
        <w:rPr>
          <w:rFonts w:ascii="Arial" w:hAnsi="Arial" w:cs="Arial"/>
          <w:sz w:val="22"/>
          <w:szCs w:val="22"/>
        </w:rPr>
        <w:t xml:space="preserve"> izražena u eurima za obračun po m</w:t>
      </w:r>
      <w:r w:rsidRPr="00B730C8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B730C8">
        <w:rPr>
          <w:rFonts w:ascii="Arial" w:hAnsi="Arial" w:cs="Arial"/>
          <w:sz w:val="22"/>
          <w:szCs w:val="22"/>
        </w:rPr>
        <w:t>građevine koja se gradi u pojedinoj zoni iz članka 5. ove Odluke iznosi:</w:t>
      </w:r>
    </w:p>
    <w:p w14:paraId="2BF8C674" w14:textId="77777777" w:rsidR="000536E7" w:rsidRPr="00B730C8" w:rsidRDefault="000536E7" w:rsidP="00B730C8">
      <w:pPr>
        <w:spacing w:before="19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9"/>
        <w:gridCol w:w="2263"/>
        <w:gridCol w:w="2262"/>
        <w:gridCol w:w="2262"/>
      </w:tblGrid>
      <w:tr w:rsidR="005B2384" w:rsidRPr="00B730C8" w14:paraId="582AAF7C" w14:textId="77777777" w:rsidTr="000536E7">
        <w:tc>
          <w:tcPr>
            <w:tcW w:w="2281" w:type="dxa"/>
          </w:tcPr>
          <w:p w14:paraId="5626B731" w14:textId="77777777" w:rsidR="005B2384" w:rsidRPr="00B730C8" w:rsidRDefault="005B2384" w:rsidP="00B730C8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B730C8">
              <w:rPr>
                <w:b/>
              </w:rPr>
              <w:t xml:space="preserve">   ZONA</w:t>
            </w:r>
          </w:p>
        </w:tc>
        <w:tc>
          <w:tcPr>
            <w:tcW w:w="2280" w:type="dxa"/>
          </w:tcPr>
          <w:p w14:paraId="264EB449" w14:textId="77777777" w:rsidR="005B2384" w:rsidRPr="00B730C8" w:rsidRDefault="005B2384" w:rsidP="00B730C8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B730C8">
              <w:rPr>
                <w:b/>
              </w:rPr>
              <w:t xml:space="preserve">                I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3467140F" w14:textId="77777777" w:rsidR="005B2384" w:rsidRPr="00B730C8" w:rsidRDefault="005B2384" w:rsidP="00B730C8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B730C8">
              <w:rPr>
                <w:b/>
              </w:rPr>
              <w:t xml:space="preserve">                II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E7C" w14:textId="77777777" w:rsidR="005B2384" w:rsidRPr="00B730C8" w:rsidRDefault="005B2384" w:rsidP="00B730C8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B730C8">
              <w:rPr>
                <w:b/>
              </w:rPr>
              <w:t>III</w:t>
            </w:r>
          </w:p>
        </w:tc>
      </w:tr>
      <w:tr w:rsidR="005B2384" w:rsidRPr="00B730C8" w14:paraId="6708A955" w14:textId="77777777" w:rsidTr="000536E7">
        <w:tc>
          <w:tcPr>
            <w:tcW w:w="2281" w:type="dxa"/>
          </w:tcPr>
          <w:p w14:paraId="789B0C5F" w14:textId="6F82DCFB" w:rsidR="005B2384" w:rsidRPr="00B730C8" w:rsidRDefault="004E09FD" w:rsidP="00B730C8">
            <w:pPr>
              <w:pStyle w:val="Bodytext20"/>
              <w:shd w:val="clear" w:color="auto" w:fill="auto"/>
              <w:spacing w:after="0" w:line="240" w:lineRule="auto"/>
              <w:ind w:firstLine="0"/>
            </w:pPr>
            <w:r>
              <w:t>EUR</w:t>
            </w:r>
            <w:r w:rsidR="005B2384" w:rsidRPr="00B730C8">
              <w:t>/m3</w:t>
            </w:r>
          </w:p>
        </w:tc>
        <w:tc>
          <w:tcPr>
            <w:tcW w:w="2280" w:type="dxa"/>
          </w:tcPr>
          <w:p w14:paraId="6F36A107" w14:textId="7EEB0512" w:rsidR="005B2384" w:rsidRPr="00B730C8" w:rsidRDefault="004E09FD" w:rsidP="004E09F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</w:pPr>
            <w:r>
              <w:t>5,31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1DCC87F3" w14:textId="6978299B" w:rsidR="005B2384" w:rsidRPr="00B730C8" w:rsidRDefault="005B2384" w:rsidP="00B730C8">
            <w:pPr>
              <w:pStyle w:val="Bodytext20"/>
              <w:shd w:val="clear" w:color="auto" w:fill="auto"/>
              <w:spacing w:after="0" w:line="240" w:lineRule="auto"/>
              <w:ind w:firstLine="0"/>
            </w:pPr>
            <w:r w:rsidRPr="00B730C8">
              <w:t xml:space="preserve">                </w:t>
            </w:r>
            <w:r w:rsidR="004E09FD">
              <w:t>0,86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93D" w14:textId="53102888" w:rsidR="005B2384" w:rsidRPr="00B730C8" w:rsidRDefault="004E09FD" w:rsidP="00B730C8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</w:pPr>
            <w:r>
              <w:t>0,82</w:t>
            </w:r>
          </w:p>
        </w:tc>
      </w:tr>
    </w:tbl>
    <w:p w14:paraId="0F644C69" w14:textId="77777777" w:rsidR="000536E7" w:rsidRPr="00B730C8" w:rsidRDefault="000536E7" w:rsidP="00844ED0">
      <w:pPr>
        <w:pStyle w:val="Bodytext20"/>
        <w:shd w:val="clear" w:color="auto" w:fill="auto"/>
        <w:spacing w:after="0" w:line="240" w:lineRule="auto"/>
        <w:ind w:firstLine="0"/>
      </w:pPr>
    </w:p>
    <w:p w14:paraId="7B573C69" w14:textId="1C241B16" w:rsidR="000536E7" w:rsidRDefault="001110D0" w:rsidP="00B730C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60"/>
        </w:tabs>
        <w:spacing w:before="0" w:line="240" w:lineRule="auto"/>
        <w:ind w:left="740"/>
      </w:pPr>
      <w:r w:rsidRPr="00B730C8">
        <w:t>OBRAČUN, RJEŠENJE, NAČIN I ROKOVI PLAĆANJA KOMUNALNOG DOPRINOSA</w:t>
      </w:r>
    </w:p>
    <w:p w14:paraId="6D28062A" w14:textId="77777777" w:rsidR="00844ED0" w:rsidRPr="00B730C8" w:rsidRDefault="00844ED0" w:rsidP="00844ED0">
      <w:pPr>
        <w:pStyle w:val="Heading20"/>
        <w:keepNext/>
        <w:keepLines/>
        <w:shd w:val="clear" w:color="auto" w:fill="auto"/>
        <w:tabs>
          <w:tab w:val="left" w:pos="760"/>
        </w:tabs>
        <w:spacing w:before="0" w:line="240" w:lineRule="auto"/>
        <w:ind w:left="740" w:firstLine="0"/>
      </w:pPr>
    </w:p>
    <w:p w14:paraId="636AC120" w14:textId="1D4227C4" w:rsidR="003760AD" w:rsidRDefault="003760AD" w:rsidP="00B730C8">
      <w:pPr>
        <w:pStyle w:val="Heading20"/>
        <w:keepNext/>
        <w:keepLines/>
        <w:shd w:val="clear" w:color="auto" w:fill="auto"/>
        <w:tabs>
          <w:tab w:val="left" w:pos="760"/>
        </w:tabs>
        <w:spacing w:before="0" w:line="240" w:lineRule="auto"/>
        <w:ind w:firstLine="0"/>
        <w:jc w:val="center"/>
      </w:pPr>
      <w:r w:rsidRPr="00B730C8">
        <w:t>Članak 7.</w:t>
      </w:r>
    </w:p>
    <w:p w14:paraId="06AAD1D0" w14:textId="77777777" w:rsidR="00844ED0" w:rsidRPr="00B730C8" w:rsidRDefault="00844ED0" w:rsidP="00B730C8">
      <w:pPr>
        <w:pStyle w:val="Heading20"/>
        <w:keepNext/>
        <w:keepLines/>
        <w:shd w:val="clear" w:color="auto" w:fill="auto"/>
        <w:tabs>
          <w:tab w:val="left" w:pos="760"/>
        </w:tabs>
        <w:spacing w:before="0" w:line="240" w:lineRule="auto"/>
        <w:ind w:firstLine="0"/>
        <w:jc w:val="center"/>
      </w:pPr>
    </w:p>
    <w:p w14:paraId="61ECE382" w14:textId="4CDBBF2C" w:rsidR="00A31738" w:rsidRPr="00B730C8" w:rsidRDefault="001110D0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>K</w:t>
      </w:r>
      <w:r w:rsidR="0058763C" w:rsidRPr="00B730C8">
        <w:t xml:space="preserve">omunalni doprinos za zgrade obračunava se množenjem obujma zgrade koja se gradi ili je izgrađena izraženog u </w:t>
      </w:r>
      <w:r w:rsidRPr="00B730C8">
        <w:t>kubnim metrima (</w:t>
      </w:r>
      <w:r w:rsidR="0058763C" w:rsidRPr="00B730C8">
        <w:t>m</w:t>
      </w:r>
      <w:r w:rsidR="0058763C" w:rsidRPr="00B730C8">
        <w:rPr>
          <w:vertAlign w:val="superscript"/>
        </w:rPr>
        <w:t>3</w:t>
      </w:r>
      <w:r w:rsidRPr="00B730C8">
        <w:t>)</w:t>
      </w:r>
      <w:r w:rsidR="0058763C" w:rsidRPr="00B730C8">
        <w:t xml:space="preserve"> s jediničnom vrijednošću komunalnog doprinosa </w:t>
      </w:r>
      <w:r w:rsidRPr="00B730C8">
        <w:t>izražena u eurima iz članka 6. ove Odluke u zoni u kojoj se zgrada gradi ili je izgrađe</w:t>
      </w:r>
      <w:r w:rsidR="0058763C" w:rsidRPr="00B730C8">
        <w:t>na.</w:t>
      </w:r>
    </w:p>
    <w:p w14:paraId="57E0D0B6" w14:textId="050F0FA1" w:rsidR="00A31738" w:rsidRPr="00B730C8" w:rsidRDefault="0058763C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>Komunalni doprinos za otvorene bazene i druge otvorene građevine obračunava se množenjem tlocrtne površine građevine koja se gradi ili je izgrađena izražene u</w:t>
      </w:r>
      <w:r w:rsidR="001110D0" w:rsidRPr="00B730C8">
        <w:t xml:space="preserve"> četvornim metrima (</w:t>
      </w:r>
      <w:r w:rsidRPr="00B730C8">
        <w:t xml:space="preserve"> m</w:t>
      </w:r>
      <w:r w:rsidRPr="00B730C8">
        <w:rPr>
          <w:vertAlign w:val="superscript"/>
        </w:rPr>
        <w:t>2</w:t>
      </w:r>
      <w:r w:rsidR="001110D0" w:rsidRPr="00B730C8">
        <w:t>)</w:t>
      </w:r>
      <w:r w:rsidRPr="00B730C8">
        <w:t xml:space="preserve"> s jediničnom vrijednošću komunalnog doprinosa </w:t>
      </w:r>
      <w:r w:rsidR="001110D0" w:rsidRPr="00B730C8">
        <w:t xml:space="preserve">izražena u eurima </w:t>
      </w:r>
      <w:r w:rsidRPr="00B730C8">
        <w:t xml:space="preserve">u zoni u kojoj se građevina gradi ili je izgrađena. </w:t>
      </w:r>
    </w:p>
    <w:p w14:paraId="35857204" w14:textId="3B9BF248" w:rsidR="001110D0" w:rsidRPr="00B730C8" w:rsidRDefault="001110D0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 xml:space="preserve">Jedinična vrijednost komunalnog doprinosa za </w:t>
      </w:r>
      <w:r w:rsidR="003760AD" w:rsidRPr="00B730C8">
        <w:t>g</w:t>
      </w:r>
      <w:r w:rsidRPr="00B730C8">
        <w:t>rađevine iz stavka 2. ovog članka koja se obračuna po četvornom metru (m</w:t>
      </w:r>
      <w:r w:rsidRPr="00B730C8">
        <w:rPr>
          <w:vertAlign w:val="superscript"/>
        </w:rPr>
        <w:t>2</w:t>
      </w:r>
      <w:r w:rsidRPr="00B730C8">
        <w:t>) tlocrtne površine jednaka je jediničnoj vrijednosti komunalnog doprinosa koja se obračunava po kubnom metru (m</w:t>
      </w:r>
      <w:r w:rsidRPr="00B730C8">
        <w:rPr>
          <w:vertAlign w:val="superscript"/>
        </w:rPr>
        <w:t>3</w:t>
      </w:r>
      <w:r w:rsidRPr="00B730C8">
        <w:t xml:space="preserve">) </w:t>
      </w:r>
      <w:r w:rsidR="003760AD" w:rsidRPr="00B730C8">
        <w:t>građevine u zoni u kojoj se nalazi.</w:t>
      </w:r>
    </w:p>
    <w:p w14:paraId="66B3B1D4" w14:textId="77777777" w:rsidR="0099077A" w:rsidRPr="00B730C8" w:rsidRDefault="0099077A" w:rsidP="00B730C8">
      <w:pPr>
        <w:pStyle w:val="Bodytext20"/>
        <w:shd w:val="clear" w:color="auto" w:fill="auto"/>
        <w:spacing w:after="0" w:line="240" w:lineRule="auto"/>
        <w:ind w:firstLine="740"/>
      </w:pPr>
    </w:p>
    <w:p w14:paraId="16B9F872" w14:textId="69FE8BC2" w:rsidR="00A31738" w:rsidRDefault="0058763C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9" w:name="bookmark5"/>
      <w:r w:rsidRPr="00B730C8">
        <w:t xml:space="preserve">Članak </w:t>
      </w:r>
      <w:r w:rsidR="003760AD" w:rsidRPr="00B730C8">
        <w:t>8</w:t>
      </w:r>
      <w:r w:rsidRPr="00B730C8">
        <w:t>.</w:t>
      </w:r>
      <w:bookmarkEnd w:id="9"/>
    </w:p>
    <w:p w14:paraId="4224E898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777CEC80" w14:textId="77777777" w:rsidR="00A31738" w:rsidRPr="00B730C8" w:rsidRDefault="0058763C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>Ako se postojeća zgrada uklanja zbog građenja nove zgrade ili kada se postojeća zgrada dograđuje ili nadograđuje, komunalni se doprinos obračunava na razliku u obujmu zgrade u odnosu na prijašnji obujam zgrade.</w:t>
      </w:r>
    </w:p>
    <w:p w14:paraId="0E89E875" w14:textId="77777777" w:rsidR="0080706C" w:rsidRPr="00B730C8" w:rsidRDefault="0058763C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 xml:space="preserve">Ako je obujam zgrade koja se gradi manji ili jednak obujmu postojeće zgrade koja se uklanja ne plaća se komunalni doprinos, a o čemu </w:t>
      </w:r>
      <w:r w:rsidR="00650932" w:rsidRPr="00B730C8">
        <w:t>Jedinstveni up</w:t>
      </w:r>
      <w:r w:rsidRPr="00B730C8">
        <w:t>ravni odjel donosi rješenje kojim se utvrđuje da ne postoji obveza plaćanja komunalnog doprinosa.</w:t>
      </w:r>
    </w:p>
    <w:p w14:paraId="5BA79104" w14:textId="77777777" w:rsidR="00A31738" w:rsidRDefault="0058763C" w:rsidP="00B730C8">
      <w:pPr>
        <w:pStyle w:val="Bodytext20"/>
        <w:shd w:val="clear" w:color="auto" w:fill="auto"/>
        <w:spacing w:after="0" w:line="240" w:lineRule="auto"/>
        <w:ind w:firstLine="840"/>
      </w:pPr>
      <w:r w:rsidRPr="00B730C8">
        <w:t>Odredbe ovoga članka na odgovarajući se način primjenjuju i na obračun komunalnog doprinosa za građevine koje nisu zgrade te na obračun komunalnog doprinosa za ozakonjene građevine.</w:t>
      </w:r>
    </w:p>
    <w:p w14:paraId="38C60D01" w14:textId="77777777" w:rsidR="00844ED0" w:rsidRPr="00B730C8" w:rsidRDefault="00844ED0" w:rsidP="00B730C8">
      <w:pPr>
        <w:pStyle w:val="Bodytext20"/>
        <w:shd w:val="clear" w:color="auto" w:fill="auto"/>
        <w:spacing w:after="0" w:line="240" w:lineRule="auto"/>
        <w:ind w:firstLine="840"/>
      </w:pPr>
    </w:p>
    <w:p w14:paraId="7058EE6D" w14:textId="0EA1BF69" w:rsidR="00A31738" w:rsidRDefault="0058763C" w:rsidP="00B730C8">
      <w:pPr>
        <w:pStyle w:val="Heading20"/>
        <w:keepNext/>
        <w:keepLines/>
        <w:shd w:val="clear" w:color="auto" w:fill="auto"/>
        <w:spacing w:before="0" w:line="240" w:lineRule="auto"/>
        <w:ind w:left="20" w:firstLine="0"/>
        <w:jc w:val="center"/>
      </w:pPr>
      <w:bookmarkStart w:id="10" w:name="bookmark11"/>
      <w:r w:rsidRPr="00B730C8">
        <w:t xml:space="preserve">Članak </w:t>
      </w:r>
      <w:r w:rsidR="003760AD" w:rsidRPr="00B730C8">
        <w:t>9</w:t>
      </w:r>
      <w:r w:rsidRPr="00B730C8">
        <w:t>.</w:t>
      </w:r>
      <w:bookmarkEnd w:id="10"/>
    </w:p>
    <w:p w14:paraId="052BED04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left="20" w:firstLine="0"/>
        <w:jc w:val="center"/>
      </w:pPr>
    </w:p>
    <w:p w14:paraId="084E7CE4" w14:textId="2B78CD8C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760"/>
      </w:pPr>
      <w:r w:rsidRPr="00B730C8">
        <w:t>Rješenje o komunalnom doprinosu donosi Jedinstveni upravni odjel u postupku pokrenutom po službenoj dužnosti ili po zahtjevu stranke.</w:t>
      </w:r>
    </w:p>
    <w:p w14:paraId="5E22E88E" w14:textId="0FD07443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760"/>
      </w:pPr>
      <w:r w:rsidRPr="00B730C8">
        <w:lastRenderedPageBreak/>
        <w:t xml:space="preserve">Rješenje o komunalnom doprinosu donosi se i </w:t>
      </w:r>
      <w:proofErr w:type="spellStart"/>
      <w:r w:rsidRPr="00B730C8">
        <w:t>ovršava</w:t>
      </w:r>
      <w:proofErr w:type="spellEnd"/>
      <w:r w:rsidRPr="00B730C8">
        <w:t xml:space="preserve"> u postupku i na način propisan zakonom kojim se uređuje opći odnos između poreznih obveznika i poreznih tijela koja primjenjuju propise o porezima i drugim javnim davanjima, ako Zakonom o komunalnom gospodarstvu nije propisano drukčije.</w:t>
      </w:r>
    </w:p>
    <w:p w14:paraId="25E8B8A7" w14:textId="77777777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0"/>
      </w:pPr>
    </w:p>
    <w:p w14:paraId="0F26E7E2" w14:textId="793F5CA2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0"/>
        <w:jc w:val="center"/>
      </w:pPr>
      <w:r w:rsidRPr="00B730C8">
        <w:rPr>
          <w:b/>
          <w:bCs/>
        </w:rPr>
        <w:t>Članak</w:t>
      </w:r>
      <w:r w:rsidRPr="00B730C8">
        <w:t xml:space="preserve"> </w:t>
      </w:r>
      <w:r w:rsidRPr="00B730C8">
        <w:rPr>
          <w:b/>
          <w:bCs/>
        </w:rPr>
        <w:t>10</w:t>
      </w:r>
      <w:r w:rsidRPr="00B730C8">
        <w:t>.</w:t>
      </w:r>
    </w:p>
    <w:p w14:paraId="450B5187" w14:textId="77777777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0"/>
      </w:pPr>
    </w:p>
    <w:p w14:paraId="1945C1E5" w14:textId="77777777" w:rsidR="000033DE" w:rsidRPr="00B730C8" w:rsidRDefault="000033DE" w:rsidP="00B730C8">
      <w:pPr>
        <w:pStyle w:val="Bodytext20"/>
        <w:shd w:val="clear" w:color="auto" w:fill="auto"/>
        <w:spacing w:after="0" w:line="240" w:lineRule="auto"/>
        <w:ind w:firstLine="760"/>
      </w:pPr>
      <w:r w:rsidRPr="00B730C8">
        <w:t>Rješenje o komunalnom doprinosu donosi se po pravomoćnosti građevinske dozvole, odnosno rješenja o izvedenom stanju, a u slučaju građenja građevina koje se prema posebnim propisima grade bez građevinske dozvole nakon prijave početka građenja ili nakon početka građenja.</w:t>
      </w:r>
    </w:p>
    <w:p w14:paraId="242C2FC1" w14:textId="77777777" w:rsidR="000033DE" w:rsidRPr="00B730C8" w:rsidRDefault="000033DE" w:rsidP="00B730C8">
      <w:pPr>
        <w:pStyle w:val="Bodytext20"/>
        <w:shd w:val="clear" w:color="auto" w:fill="auto"/>
        <w:spacing w:after="0" w:line="240" w:lineRule="auto"/>
        <w:ind w:firstLine="760"/>
      </w:pPr>
      <w:r w:rsidRPr="00B730C8">
        <w:t>Iznimno od stavka 1. ovoga članka, rješenje o komunalnom doprinosu za skladište i građevinu namijenjenu proizvodnji donosi se po pravomoćnosti uporabne dozvole, odnosno nakon što se građevina te namjene počela koristiti ako se koristi bez uporabne dozvole.</w:t>
      </w:r>
    </w:p>
    <w:p w14:paraId="6027FDC5" w14:textId="77777777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0"/>
      </w:pPr>
    </w:p>
    <w:p w14:paraId="31DF7D2A" w14:textId="0803F44D" w:rsidR="003760AD" w:rsidRPr="00B730C8" w:rsidRDefault="000033DE" w:rsidP="00B730C8">
      <w:pPr>
        <w:pStyle w:val="Bodytext20"/>
        <w:shd w:val="clear" w:color="auto" w:fill="auto"/>
        <w:spacing w:after="0" w:line="240" w:lineRule="auto"/>
        <w:ind w:firstLine="0"/>
        <w:jc w:val="center"/>
      </w:pPr>
      <w:r w:rsidRPr="00B730C8">
        <w:rPr>
          <w:b/>
          <w:bCs/>
        </w:rPr>
        <w:t>Članak 11</w:t>
      </w:r>
      <w:r w:rsidRPr="00B730C8">
        <w:t>.</w:t>
      </w:r>
    </w:p>
    <w:p w14:paraId="0DB1E1CD" w14:textId="77777777" w:rsidR="000033DE" w:rsidRPr="00B730C8" w:rsidRDefault="000033DE" w:rsidP="00B730C8">
      <w:pPr>
        <w:pStyle w:val="Bodytext20"/>
        <w:shd w:val="clear" w:color="auto" w:fill="auto"/>
        <w:spacing w:after="0" w:line="240" w:lineRule="auto"/>
        <w:ind w:firstLine="0"/>
      </w:pPr>
    </w:p>
    <w:p w14:paraId="46D09082" w14:textId="2A1F4F07" w:rsidR="000033DE" w:rsidRPr="00B730C8" w:rsidRDefault="000033DE" w:rsidP="00B730C8">
      <w:pPr>
        <w:pStyle w:val="Bodytext20"/>
        <w:shd w:val="clear" w:color="auto" w:fill="auto"/>
        <w:spacing w:after="0" w:line="240" w:lineRule="auto"/>
        <w:ind w:firstLine="720"/>
      </w:pPr>
      <w:r w:rsidRPr="00B730C8">
        <w:t>Rješenje o komunalnom doprinosu sadrži:</w:t>
      </w:r>
    </w:p>
    <w:p w14:paraId="4A449C13" w14:textId="452264B1" w:rsidR="000033DE" w:rsidRPr="00B730C8" w:rsidRDefault="000033DE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ind w:firstLine="0"/>
      </w:pPr>
      <w:r w:rsidRPr="00B730C8">
        <w:t>podatke o obvezniku komunalnog doprinosa,</w:t>
      </w:r>
    </w:p>
    <w:p w14:paraId="57E5F92F" w14:textId="77777777" w:rsidR="000033DE" w:rsidRPr="00B730C8" w:rsidRDefault="000033DE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ind w:firstLine="0"/>
      </w:pPr>
      <w:r w:rsidRPr="00B730C8">
        <w:t>iznos sredstava komunalnog doprinosa koji je obveznik dužan platiti,</w:t>
      </w:r>
    </w:p>
    <w:p w14:paraId="1F451158" w14:textId="14889C6F" w:rsidR="000033DE" w:rsidRPr="00B730C8" w:rsidRDefault="000033DE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ind w:firstLine="0"/>
      </w:pPr>
      <w:r w:rsidRPr="00B730C8">
        <w:t>obvezu, način i rokove plaćanja komunalnog doprinosa i</w:t>
      </w:r>
    </w:p>
    <w:p w14:paraId="37B7249A" w14:textId="5BC26549" w:rsidR="000033DE" w:rsidRPr="00B730C8" w:rsidRDefault="000033DE" w:rsidP="00B730C8">
      <w:pPr>
        <w:pStyle w:val="Bodytext20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ind w:firstLine="0"/>
      </w:pPr>
      <w:r w:rsidRPr="00B730C8">
        <w:t>prikaz načina obračuna komunalnog doprinosa za građevinu koja se gradi ili je izgrađena s iskazom obujma, odnosno površine građevine i jedinične vrijednosti komunalnog doprinosa.</w:t>
      </w:r>
    </w:p>
    <w:p w14:paraId="30B5C43E" w14:textId="77777777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0"/>
      </w:pPr>
    </w:p>
    <w:p w14:paraId="6706FD6B" w14:textId="044D5D89" w:rsidR="000033DE" w:rsidRPr="00B730C8" w:rsidRDefault="000033DE" w:rsidP="00B730C8">
      <w:pPr>
        <w:pStyle w:val="Bodytext20"/>
        <w:shd w:val="clear" w:color="auto" w:fill="auto"/>
        <w:spacing w:after="0" w:line="240" w:lineRule="auto"/>
        <w:ind w:firstLine="0"/>
        <w:jc w:val="center"/>
      </w:pPr>
      <w:r w:rsidRPr="00B730C8">
        <w:rPr>
          <w:b/>
          <w:bCs/>
        </w:rPr>
        <w:t>Članak 12.</w:t>
      </w:r>
    </w:p>
    <w:p w14:paraId="64EC1BDB" w14:textId="77777777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760"/>
      </w:pPr>
    </w:p>
    <w:p w14:paraId="77A1477A" w14:textId="55E55FA6" w:rsidR="003760AD" w:rsidRPr="00B730C8" w:rsidRDefault="00C2770A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</w:r>
      <w:r w:rsidR="002601DE" w:rsidRPr="00B730C8">
        <w:t>Rješenje o komunalnom doprinosu u postupku pokrenutom po zahtjevu stranke donosi se u skladu s Odlukom o komunalnom doprinosu koja je na snazi u vrijeme podnošenja zahtjeva stranke za donošenje tog rješenja.</w:t>
      </w:r>
    </w:p>
    <w:p w14:paraId="3AC2E46F" w14:textId="3740255D" w:rsidR="002601DE" w:rsidRPr="00B730C8" w:rsidRDefault="002601DE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>Rješenje o komunalnom doprinosu u postupku pokrenutom po službenoj dužnosti donosi se u skladu s Odlukom o komunalnom doprinosu koja je na snazi na dan pravomoćnosti građevinske dozvole, pravomoćnosti rješenja o izvedenom stanju odnosno koja je na snazi na dan donošenja rješenja o komunalnom doprinosu, ako se radi o građevini koja se prema posebnim propisima kojim se uređuje gradnja može graditi bez građevinske dozvole.</w:t>
      </w:r>
    </w:p>
    <w:p w14:paraId="46B42EAA" w14:textId="77777777" w:rsidR="002601DE" w:rsidRPr="00B730C8" w:rsidRDefault="002601DE" w:rsidP="00B730C8">
      <w:pPr>
        <w:pStyle w:val="Bodytext20"/>
        <w:shd w:val="clear" w:color="auto" w:fill="auto"/>
        <w:spacing w:after="0" w:line="240" w:lineRule="auto"/>
        <w:ind w:firstLine="0"/>
      </w:pPr>
    </w:p>
    <w:p w14:paraId="063A0874" w14:textId="152AB99A" w:rsidR="002601DE" w:rsidRPr="00B730C8" w:rsidRDefault="002601DE" w:rsidP="00B730C8">
      <w:pPr>
        <w:pStyle w:val="Bodytext20"/>
        <w:shd w:val="clear" w:color="auto" w:fill="auto"/>
        <w:spacing w:after="0" w:line="240" w:lineRule="auto"/>
        <w:ind w:firstLine="0"/>
        <w:jc w:val="center"/>
      </w:pPr>
      <w:r w:rsidRPr="00B730C8">
        <w:rPr>
          <w:b/>
          <w:bCs/>
        </w:rPr>
        <w:t>Članak</w:t>
      </w:r>
      <w:r w:rsidRPr="00B730C8">
        <w:t xml:space="preserve"> </w:t>
      </w:r>
      <w:r w:rsidRPr="00B730C8">
        <w:rPr>
          <w:b/>
          <w:bCs/>
        </w:rPr>
        <w:t>13</w:t>
      </w:r>
      <w:r w:rsidRPr="00B730C8">
        <w:t>.</w:t>
      </w:r>
    </w:p>
    <w:p w14:paraId="79DFE936" w14:textId="77777777" w:rsidR="002601DE" w:rsidRPr="00B730C8" w:rsidRDefault="002601DE" w:rsidP="00B730C8">
      <w:pPr>
        <w:pStyle w:val="Bodytext20"/>
        <w:shd w:val="clear" w:color="auto" w:fill="auto"/>
        <w:spacing w:after="0" w:line="240" w:lineRule="auto"/>
        <w:ind w:firstLine="0"/>
      </w:pPr>
    </w:p>
    <w:p w14:paraId="664701BF" w14:textId="26A64DBD" w:rsidR="002601DE" w:rsidRPr="00B730C8" w:rsidRDefault="00FC7DF6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>Kada je predmet postupka građevina za koju se građevinska dozvola donosi</w:t>
      </w:r>
      <w:r w:rsidR="002A3D88" w:rsidRPr="00B730C8">
        <w:t xml:space="preserve"> primjenom odredbi Zakona o gradnji ili je predmet postupka građevina koja se ozakonjuje primjenom odredbi Zakona o postupanju s nezakonito izgrađenim zgradama, nadležno tijelo koje je donijelo građevinsku dozvolu ili rješenje o i</w:t>
      </w:r>
      <w:r w:rsidR="004A576B" w:rsidRPr="00B730C8">
        <w:t>z</w:t>
      </w:r>
      <w:r w:rsidR="002A3D88" w:rsidRPr="00B730C8">
        <w:t xml:space="preserve">vedenom stanju dužno je </w:t>
      </w:r>
      <w:r w:rsidR="00874E19" w:rsidRPr="00B730C8">
        <w:t>Jedinstvenom upravnom odjelu</w:t>
      </w:r>
      <w:r w:rsidR="003A506A" w:rsidRPr="00B730C8">
        <w:t xml:space="preserve"> u roku od 30 dana od dana pravomoćnosti dostaviti pravomoćnu građevinsku </w:t>
      </w:r>
      <w:r w:rsidR="004A576B" w:rsidRPr="00B730C8">
        <w:t>d</w:t>
      </w:r>
      <w:r w:rsidR="003A506A" w:rsidRPr="00B730C8">
        <w:t xml:space="preserve">ozvolu ili rješenje o izvedenom stanju i podatke potrebne za obračun komunalnog doprinosa (za nezakonito izgrađenu pomoćnu zgradu koja je u funkciji osnovne zgrade, koja ima jednu etažu i čija </w:t>
      </w:r>
      <w:r w:rsidR="004A576B" w:rsidRPr="00B730C8">
        <w:t>tlocrtna površina nije veća od 50,00 m</w:t>
      </w:r>
      <w:r w:rsidR="004A576B" w:rsidRPr="00B730C8">
        <w:rPr>
          <w:vertAlign w:val="superscript"/>
        </w:rPr>
        <w:t>2</w:t>
      </w:r>
      <w:r w:rsidR="004A576B" w:rsidRPr="00B730C8">
        <w:t xml:space="preserve"> dostavlja se samo pravomoćno rješenje o izvedenom stanju).</w:t>
      </w:r>
    </w:p>
    <w:p w14:paraId="088B708A" w14:textId="1B70E7BA" w:rsidR="002A3D88" w:rsidRPr="00B730C8" w:rsidRDefault="004A576B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 xml:space="preserve">Kada je predmet postupka skladište i građevina namijenjena proizvodnji za koje se rješenje o komunalnom doprinosu donosi po pravomoćnosti uporabne dozvole nadležno tijelo koje je donijelo uporabnu dozvolu dužno je </w:t>
      </w:r>
      <w:r w:rsidR="00874E19" w:rsidRPr="00B730C8">
        <w:t>Jedinstvenom upravnom odjelu</w:t>
      </w:r>
      <w:r w:rsidRPr="00B730C8">
        <w:t xml:space="preserve"> u roku od 30 dana od dana pravomoćnosti dostaviti pravomoćnu uporabnu dozvolu.</w:t>
      </w:r>
    </w:p>
    <w:p w14:paraId="3B655EB0" w14:textId="164CCB82" w:rsidR="004A576B" w:rsidRPr="00B730C8" w:rsidRDefault="004A576B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 xml:space="preserve">Kada je predmet postupka građevina za koju se primjenjuje Pravilnik o jednostavnim i drugim građevinama i radovima investitor je dužan u roku od 30 dana od prijave početka građenja dostaviti </w:t>
      </w:r>
      <w:r w:rsidR="00874E19" w:rsidRPr="00B730C8">
        <w:t>Jedinstvenom upravnom odjelu</w:t>
      </w:r>
      <w:r w:rsidRPr="00B730C8">
        <w:t xml:space="preserve"> podatke potrebne za obračun komunalnog doprinosa.</w:t>
      </w:r>
    </w:p>
    <w:p w14:paraId="6E8E44F8" w14:textId="2B73F154" w:rsidR="004A576B" w:rsidRPr="00B730C8" w:rsidRDefault="004A576B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 xml:space="preserve">Kada je predmet postupka građevina za koju se ne izdaje građevinska dozvola, ali se </w:t>
      </w:r>
      <w:r w:rsidRPr="00B730C8">
        <w:lastRenderedPageBreak/>
        <w:t xml:space="preserve">izdaje uporabna dozvola u skladu sa glavnim projektom odnosno primjenjuje Pravilnik o jednostavnim i drugim građevinama i radovima, nadležno tijelo koje je donijelo uporabnu dozvolu dužno je u roku od 30 dana od pravomoćnosti uporabne dozvole istu dostaviti </w:t>
      </w:r>
      <w:r w:rsidR="00874E19" w:rsidRPr="00B730C8">
        <w:t>Jedinstvenom upravnom odjelu</w:t>
      </w:r>
      <w:r w:rsidRPr="00B730C8">
        <w:t xml:space="preserve"> i podatke potrebne za izračun komunalnog doprinosa.</w:t>
      </w:r>
    </w:p>
    <w:p w14:paraId="442C2F6C" w14:textId="74C6F107" w:rsidR="004A576B" w:rsidRPr="00B730C8" w:rsidRDefault="004A576B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 xml:space="preserve">U slučaju da obveznik plaćanja komunalnog doprinosa odnosno investitor ne dostavi glavni projekt, odnosno podatke potrebne za obračun komunalnog doprinosa </w:t>
      </w:r>
      <w:r w:rsidR="00874E19" w:rsidRPr="00B730C8">
        <w:t>Jedinstveni upravni</w:t>
      </w:r>
      <w:r w:rsidRPr="00B730C8">
        <w:t xml:space="preserve"> odjel obračunati će komunalni doprinos temeljem dostupnih podataka.</w:t>
      </w:r>
    </w:p>
    <w:p w14:paraId="6FE0E99C" w14:textId="6705B701" w:rsidR="004A576B" w:rsidRPr="00B730C8" w:rsidRDefault="004A576B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>Ako se rješenje o komunalnom doprinosu donosi po zahtjevu stranke ista je dužna uz zahtjev priložiti pravomoćnu građevinsku dozvolu ili pravomoćnu uporabnu dozvolu (ako se radi o skladištu, građevini nam</w:t>
      </w:r>
      <w:r w:rsidR="00DD767D" w:rsidRPr="00B730C8">
        <w:t>i</w:t>
      </w:r>
      <w:r w:rsidRPr="00B730C8">
        <w:t>jenjenoj proizvodnji ili građevini za koju se izdaje uporabna dozvola sukladno Pravilniku o jednostavnim i drugim građevinama i radovima) ili pravomoćno rješenje o izvedenom stanju te podatke potrebne za obračun komunalnog doprinosa radi donošenja rješenja o komunalnom doprinosu.</w:t>
      </w:r>
    </w:p>
    <w:p w14:paraId="7EE612E8" w14:textId="77777777" w:rsidR="004A576B" w:rsidRPr="00B730C8" w:rsidRDefault="004A576B" w:rsidP="00B730C8">
      <w:pPr>
        <w:pStyle w:val="Bodytext20"/>
        <w:shd w:val="clear" w:color="auto" w:fill="auto"/>
        <w:spacing w:after="0" w:line="240" w:lineRule="auto"/>
        <w:ind w:firstLine="0"/>
      </w:pPr>
    </w:p>
    <w:p w14:paraId="2B163141" w14:textId="262FAABD" w:rsidR="002A3D88" w:rsidRDefault="00DD767D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r w:rsidRPr="00B730C8">
        <w:t>Članak 14.</w:t>
      </w:r>
    </w:p>
    <w:p w14:paraId="5A3784EA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5C077C12" w14:textId="021FCBAC" w:rsidR="00DD767D" w:rsidRPr="00B730C8" w:rsidRDefault="00DD767D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>Komunalni doprinos obveznik plaća na žiro račun Općine Rakovec u roku od 15 dana od dana pravomoćnosti rješenja o komunalnom doprinosu.</w:t>
      </w:r>
    </w:p>
    <w:p w14:paraId="5ADD3554" w14:textId="555918AA" w:rsidR="001D53F6" w:rsidRPr="00B730C8" w:rsidRDefault="001D53F6" w:rsidP="00B730C8">
      <w:pPr>
        <w:pStyle w:val="Bodytext20"/>
        <w:shd w:val="clear" w:color="auto" w:fill="auto"/>
        <w:spacing w:after="0" w:line="240" w:lineRule="auto"/>
        <w:ind w:firstLine="740"/>
      </w:pPr>
      <w:r w:rsidRPr="00B730C8">
        <w:t>Obveznik plaćanja komunalnog doprinosa može se na njegov zahtjev odobriti plaćanje istog u više mjesečnih obroka (najviše 6) prema sljedećim uvjetima:</w:t>
      </w:r>
    </w:p>
    <w:p w14:paraId="5D15DB56" w14:textId="0B221437" w:rsidR="001D53F6" w:rsidRPr="00B730C8" w:rsidRDefault="001D53F6" w:rsidP="00B730C8">
      <w:pPr>
        <w:pStyle w:val="Bodytext20"/>
        <w:numPr>
          <w:ilvl w:val="0"/>
          <w:numId w:val="2"/>
        </w:numPr>
        <w:shd w:val="clear" w:color="auto" w:fill="auto"/>
        <w:spacing w:after="0" w:line="240" w:lineRule="auto"/>
        <w:ind w:firstLine="740"/>
      </w:pPr>
      <w:r w:rsidRPr="00B730C8">
        <w:t>da priloži odgovarajući instrument osiguranja naplate,</w:t>
      </w:r>
    </w:p>
    <w:p w14:paraId="61BD6763" w14:textId="78E5D57D" w:rsidR="001D53F6" w:rsidRPr="00B730C8" w:rsidRDefault="001D53F6" w:rsidP="00B730C8">
      <w:pPr>
        <w:pStyle w:val="Bodytext20"/>
        <w:numPr>
          <w:ilvl w:val="0"/>
          <w:numId w:val="2"/>
        </w:numPr>
        <w:shd w:val="clear" w:color="auto" w:fill="auto"/>
        <w:spacing w:after="0" w:line="240" w:lineRule="auto"/>
        <w:ind w:firstLine="740"/>
      </w:pPr>
      <w:r w:rsidRPr="00B730C8">
        <w:t>da obročni iznos ne može biti manji od 70,00 EUR,</w:t>
      </w:r>
    </w:p>
    <w:p w14:paraId="202017A7" w14:textId="77777777" w:rsidR="001D53F6" w:rsidRPr="00B730C8" w:rsidRDefault="001D53F6" w:rsidP="00B730C8">
      <w:pPr>
        <w:pStyle w:val="Bodytext20"/>
        <w:numPr>
          <w:ilvl w:val="0"/>
          <w:numId w:val="2"/>
        </w:numPr>
        <w:shd w:val="clear" w:color="auto" w:fill="auto"/>
        <w:spacing w:after="0" w:line="240" w:lineRule="auto"/>
        <w:ind w:firstLine="740"/>
      </w:pPr>
      <w:r w:rsidRPr="00B730C8">
        <w:t xml:space="preserve">te da iznos prvog obroka ne može biti manji od 20% ukupno utvrđenog iznosa  </w:t>
      </w:r>
    </w:p>
    <w:p w14:paraId="3258F6D1" w14:textId="6D383397" w:rsidR="001D53F6" w:rsidRPr="00B730C8" w:rsidRDefault="001D53F6" w:rsidP="00B730C8">
      <w:pPr>
        <w:pStyle w:val="Bodytext20"/>
        <w:shd w:val="clear" w:color="auto" w:fill="auto"/>
        <w:spacing w:after="0" w:line="240" w:lineRule="auto"/>
        <w:ind w:left="740" w:firstLine="0"/>
      </w:pPr>
      <w:r w:rsidRPr="00B730C8">
        <w:t>komunalnog doprinosa.</w:t>
      </w:r>
    </w:p>
    <w:p w14:paraId="249B7D99" w14:textId="1A1F3E51" w:rsidR="001D53F6" w:rsidRPr="00B730C8" w:rsidRDefault="001D53F6" w:rsidP="00B730C8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  <w:t>Na neisplaćene obroke iz stavka 2. ovog članka obračunava se kamata u visini eskontne stope Hrvatske narodne banke, a na dospjele i neplaćene obroke obračunava se zakonska zatezna kamata koja se plaća na neplaćene javne prihode.</w:t>
      </w:r>
    </w:p>
    <w:p w14:paraId="6F00E81F" w14:textId="77777777" w:rsidR="001D53F6" w:rsidRPr="00B730C8" w:rsidRDefault="001D53F6" w:rsidP="00B730C8">
      <w:pPr>
        <w:pStyle w:val="Bodytext20"/>
        <w:shd w:val="clear" w:color="auto" w:fill="auto"/>
        <w:spacing w:after="0" w:line="240" w:lineRule="auto"/>
        <w:ind w:firstLine="740"/>
      </w:pPr>
    </w:p>
    <w:p w14:paraId="6A87D742" w14:textId="6958DF7F" w:rsidR="001D53F6" w:rsidRDefault="001D53F6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11" w:name="bookmark14"/>
      <w:r w:rsidRPr="00B730C8">
        <w:t>Članak 15.</w:t>
      </w:r>
      <w:bookmarkEnd w:id="11"/>
    </w:p>
    <w:p w14:paraId="1EB477F2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5E7E7AB9" w14:textId="77777777" w:rsidR="000C6A1D" w:rsidRPr="00B730C8" w:rsidRDefault="001D53F6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bCs w:val="0"/>
        </w:rPr>
      </w:pPr>
      <w:r w:rsidRPr="00B730C8">
        <w:tab/>
      </w:r>
      <w:r w:rsidR="000C6A1D" w:rsidRPr="00B730C8">
        <w:rPr>
          <w:b w:val="0"/>
          <w:bCs w:val="0"/>
        </w:rPr>
        <w:t>Jedinstveni upravni odjel izmijeniti će po službenoj dužnosti ili po zahtjevu obveznika komunalnog doprinosa odnosno investitora ovršno odnosno pravomoćno rješenje o komunalnom doprinosu ako je izmijenjena građevinska dozvola, drugi akt za građenje ili glavni projekt na način koji utječe na obračun komunalnog doprinosa.</w:t>
      </w:r>
    </w:p>
    <w:p w14:paraId="3D6D7F00" w14:textId="2768428B" w:rsidR="000C6A1D" w:rsidRPr="00B730C8" w:rsidRDefault="000C6A1D" w:rsidP="00B730C8">
      <w:pPr>
        <w:pStyle w:val="Heading20"/>
        <w:keepNext/>
        <w:keepLines/>
        <w:shd w:val="clear" w:color="auto" w:fill="auto"/>
        <w:spacing w:before="0" w:line="240" w:lineRule="auto"/>
        <w:ind w:firstLine="720"/>
        <w:rPr>
          <w:b w:val="0"/>
          <w:bCs w:val="0"/>
        </w:rPr>
      </w:pPr>
      <w:r w:rsidRPr="00B730C8">
        <w:rPr>
          <w:b w:val="0"/>
          <w:bCs w:val="0"/>
        </w:rPr>
        <w:t>Rješenjem o izmjeni rješenja o komunalnom doprinosu u slučaju iz stavka 1. ovog članka obračunat će se komunalni doprinos prema izmijenjenim podacima i odrediti plaćanje odnosno povrat razlike komunalnog doprinosa u skladu s odlukom o komunalnom doprinosu u skladu s kojim je rješenje o komunalnom doprinosu doneseno.</w:t>
      </w:r>
    </w:p>
    <w:p w14:paraId="127C036D" w14:textId="77777777" w:rsidR="00844ED0" w:rsidRDefault="000C6A1D" w:rsidP="00844ED0">
      <w:pPr>
        <w:pStyle w:val="Bodytext20"/>
        <w:shd w:val="clear" w:color="auto" w:fill="auto"/>
        <w:spacing w:after="0" w:line="240" w:lineRule="auto"/>
        <w:ind w:firstLine="740"/>
      </w:pPr>
      <w:r w:rsidRPr="00B730C8">
        <w:t>Obveznik komunalnog doprinosa odnosno investitor u slučaju iz odredbe stavka 1. i. 2. ovog članka nema pravo na kamatu od dana uplate komunalnog doprinosa do dana određenog rješenjem za povrat doprinosa.</w:t>
      </w:r>
    </w:p>
    <w:p w14:paraId="121A0F7E" w14:textId="77777777" w:rsidR="00844ED0" w:rsidRDefault="00844ED0" w:rsidP="00844ED0">
      <w:pPr>
        <w:pStyle w:val="Bodytext20"/>
        <w:shd w:val="clear" w:color="auto" w:fill="auto"/>
        <w:spacing w:after="0" w:line="240" w:lineRule="auto"/>
        <w:ind w:firstLine="0"/>
      </w:pPr>
    </w:p>
    <w:p w14:paraId="282FAC27" w14:textId="77777777" w:rsidR="00844ED0" w:rsidRDefault="000C6A1D" w:rsidP="00844ED0">
      <w:pPr>
        <w:pStyle w:val="Bodytext20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844ED0">
        <w:rPr>
          <w:b/>
          <w:bCs/>
        </w:rPr>
        <w:t>Članak 16.</w:t>
      </w:r>
    </w:p>
    <w:p w14:paraId="098345D5" w14:textId="77777777" w:rsidR="005A75DD" w:rsidRDefault="005A75DD" w:rsidP="00844ED0">
      <w:pPr>
        <w:pStyle w:val="Bodytext20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</w:p>
    <w:p w14:paraId="5B1BDC0E" w14:textId="77777777" w:rsidR="00844ED0" w:rsidRDefault="000C6A1D" w:rsidP="00844ED0">
      <w:pPr>
        <w:pStyle w:val="Bodytext20"/>
        <w:shd w:val="clear" w:color="auto" w:fill="auto"/>
        <w:spacing w:after="0" w:line="240" w:lineRule="auto"/>
        <w:ind w:firstLine="0"/>
      </w:pPr>
      <w:r w:rsidRPr="00B730C8">
        <w:tab/>
      </w:r>
      <w:r w:rsidRPr="00844ED0">
        <w:t>Jedinstveni upravni odjel poništit će po zahtjevu obveznika komunalnog doprinosa odnosno investitora ovršno odnosno pravomoćno rješenje o komunalnom doprinosu ako je građevinska dozvola odnosno akt za građenje oglašen ništavnim ili poništen bez zahtjeva odnosno suglasnosti investitora.</w:t>
      </w:r>
    </w:p>
    <w:p w14:paraId="62BE1D0A" w14:textId="77777777" w:rsidR="00844ED0" w:rsidRDefault="000C6A1D" w:rsidP="00844ED0">
      <w:pPr>
        <w:pStyle w:val="Bodytext20"/>
        <w:shd w:val="clear" w:color="auto" w:fill="auto"/>
        <w:spacing w:after="0" w:line="240" w:lineRule="auto"/>
        <w:ind w:firstLine="0"/>
      </w:pPr>
      <w:r w:rsidRPr="00B730C8">
        <w:rPr>
          <w:b/>
          <w:bCs/>
        </w:rPr>
        <w:tab/>
      </w:r>
      <w:r w:rsidRPr="00844ED0">
        <w:t>Rješenjem o poništenju rješenja o komunalnom doprinosu u slučaju iz stavka 3. ovog članka odrediti će se i povrat uplaćenog komunalnog doprinosa u  roku koji ne može biti dulji od dvoje godine od dana izvršnosti rješenja.</w:t>
      </w:r>
    </w:p>
    <w:p w14:paraId="45EE458F" w14:textId="67C74565" w:rsidR="000C6A1D" w:rsidRPr="00844ED0" w:rsidRDefault="000C6A1D" w:rsidP="00844ED0">
      <w:pPr>
        <w:pStyle w:val="Bodytext20"/>
        <w:shd w:val="clear" w:color="auto" w:fill="auto"/>
        <w:spacing w:after="0" w:line="240" w:lineRule="auto"/>
        <w:ind w:firstLine="0"/>
      </w:pPr>
      <w:r w:rsidRPr="00B730C8">
        <w:rPr>
          <w:b/>
          <w:bCs/>
        </w:rPr>
        <w:tab/>
      </w:r>
      <w:r w:rsidRPr="00844ED0">
        <w:t>Obveznik komunalnog doprinosa odnosno investitor u slučaju iz odredbi stavka 1. i 2. ovog članka nema pravo na kamatu od dana uplate komunalnog doprinosa do dana određenog rješenjem za povrat doprinosa.</w:t>
      </w:r>
    </w:p>
    <w:p w14:paraId="3F47CE77" w14:textId="4CEFE566" w:rsidR="00F87C54" w:rsidRDefault="00F87C54" w:rsidP="00B730C8">
      <w:pPr>
        <w:pStyle w:val="Heading20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0"/>
      </w:pPr>
      <w:r w:rsidRPr="00B730C8">
        <w:lastRenderedPageBreak/>
        <w:t>OSLOBAĐANJE OD PLAĆANJA KOMUNALNOG DOPRINOSA</w:t>
      </w:r>
    </w:p>
    <w:p w14:paraId="18723406" w14:textId="77777777" w:rsidR="00844ED0" w:rsidRPr="00B730C8" w:rsidRDefault="00844ED0" w:rsidP="00844ED0">
      <w:pPr>
        <w:pStyle w:val="Heading20"/>
        <w:keepNext/>
        <w:keepLines/>
        <w:shd w:val="clear" w:color="auto" w:fill="auto"/>
        <w:spacing w:before="0" w:line="240" w:lineRule="auto"/>
        <w:ind w:firstLine="0"/>
      </w:pPr>
    </w:p>
    <w:p w14:paraId="60C1AB05" w14:textId="00CAD73B" w:rsidR="00F87C54" w:rsidRDefault="00F87C54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r w:rsidRPr="00B730C8">
        <w:t>Članak 18.</w:t>
      </w:r>
    </w:p>
    <w:p w14:paraId="45FD381C" w14:textId="77777777" w:rsidR="00844ED0" w:rsidRPr="00B730C8" w:rsidRDefault="00844ED0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47F1761B" w14:textId="63AFF422" w:rsidR="00F87C54" w:rsidRPr="00B730C8" w:rsidRDefault="00234049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bCs w:val="0"/>
        </w:rPr>
      </w:pPr>
      <w:r w:rsidRPr="00B730C8">
        <w:tab/>
      </w:r>
      <w:r w:rsidRPr="00B730C8">
        <w:rPr>
          <w:b w:val="0"/>
          <w:bCs w:val="0"/>
        </w:rPr>
        <w:t>Načelnik može do iznosa 0,5% prihoda bez primitaka ostvarenih u godini koja prethodi godini u kojoj se odlučuje, a preko tog iznosa Općinsko vijeće osloboditi u postupnosti ili djelomično obveze plaćanja komunalnog doprinosa investitore kada su to:</w:t>
      </w:r>
    </w:p>
    <w:p w14:paraId="544556A9" w14:textId="7A1CBC7C" w:rsidR="00234049" w:rsidRPr="00B730C8" w:rsidRDefault="00234049" w:rsidP="00B730C8">
      <w:pPr>
        <w:pStyle w:val="Heading20"/>
        <w:keepNext/>
        <w:keepLines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b w:val="0"/>
          <w:bCs w:val="0"/>
        </w:rPr>
      </w:pPr>
      <w:r w:rsidRPr="00B730C8">
        <w:rPr>
          <w:b w:val="0"/>
          <w:bCs w:val="0"/>
        </w:rPr>
        <w:t>građevine za potrebe javnih ustanova i trgovačkih društava koja su u vlasništvu ili većinskom vlasništvu Općine Rakovec ili im je Općina Rakovec osnivač,</w:t>
      </w:r>
    </w:p>
    <w:p w14:paraId="70DB4B05" w14:textId="7E8B02B4" w:rsidR="00234049" w:rsidRPr="00B730C8" w:rsidRDefault="00234049" w:rsidP="00B730C8">
      <w:pPr>
        <w:pStyle w:val="Heading20"/>
        <w:keepNext/>
        <w:keepLines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b w:val="0"/>
          <w:bCs w:val="0"/>
        </w:rPr>
      </w:pPr>
      <w:r w:rsidRPr="00B730C8">
        <w:rPr>
          <w:b w:val="0"/>
          <w:bCs w:val="0"/>
        </w:rPr>
        <w:t>javne ustanove ili trgovačka društva u vlasništvu županije ili Republike Hrvatske, kada grade objekte od javnog interesa (sport, kultura, tehnička kultura, osnovno i srednjoškolsko obrazovanje, zdravstvena djelatnost, socijalna skrb ili humanitarna djelatnost),</w:t>
      </w:r>
    </w:p>
    <w:p w14:paraId="5AA40DF5" w14:textId="29C31A6C" w:rsidR="00234049" w:rsidRPr="00B730C8" w:rsidRDefault="00234049" w:rsidP="00B730C8">
      <w:pPr>
        <w:pStyle w:val="Heading20"/>
        <w:keepNext/>
        <w:keepLines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b w:val="0"/>
          <w:bCs w:val="0"/>
        </w:rPr>
      </w:pPr>
      <w:r w:rsidRPr="00B730C8">
        <w:rPr>
          <w:b w:val="0"/>
          <w:bCs w:val="0"/>
        </w:rPr>
        <w:t>građevine vjerske i sakralne namjene,</w:t>
      </w:r>
    </w:p>
    <w:p w14:paraId="7E397ABC" w14:textId="653D6ADB" w:rsidR="00234049" w:rsidRPr="00B730C8" w:rsidRDefault="00234049" w:rsidP="00B730C8">
      <w:pPr>
        <w:pStyle w:val="Heading20"/>
        <w:keepNext/>
        <w:keepLines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b w:val="0"/>
          <w:bCs w:val="0"/>
        </w:rPr>
      </w:pPr>
      <w:r w:rsidRPr="00B730C8">
        <w:rPr>
          <w:b w:val="0"/>
          <w:bCs w:val="0"/>
        </w:rPr>
        <w:t>neprofitne organizacije koje se većim djelom financiraju iz proračuna Općine Rakovec, a grade građevine koje su od interesa za Općinu Rakovec.</w:t>
      </w:r>
    </w:p>
    <w:p w14:paraId="0CEFE0C4" w14:textId="77777777" w:rsidR="00234049" w:rsidRPr="00B730C8" w:rsidRDefault="00234049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bCs w:val="0"/>
        </w:rPr>
      </w:pPr>
    </w:p>
    <w:p w14:paraId="1C3667D4" w14:textId="4FCB9960" w:rsidR="00234049" w:rsidRPr="00B730C8" w:rsidRDefault="00234049" w:rsidP="00B730C8">
      <w:pPr>
        <w:pStyle w:val="Heading20"/>
        <w:keepNext/>
        <w:keepLines/>
        <w:shd w:val="clear" w:color="auto" w:fill="auto"/>
        <w:spacing w:before="0" w:line="240" w:lineRule="auto"/>
        <w:ind w:firstLine="720"/>
        <w:rPr>
          <w:b w:val="0"/>
          <w:bCs w:val="0"/>
        </w:rPr>
      </w:pPr>
      <w:r w:rsidRPr="00B730C8">
        <w:rPr>
          <w:b w:val="0"/>
          <w:bCs w:val="0"/>
        </w:rPr>
        <w:t>O oslobađanju od obveze plaćanja komunalnog doprinosa Načelnik odnosno Općinsko vijeće Općine Rakovec donosi odluku na temelju koje Jedinstveni upravni odjel donosi rješenje o oslobađanju od obveze plaćanja komunalnog doprinosa.</w:t>
      </w:r>
    </w:p>
    <w:p w14:paraId="237B39B4" w14:textId="77777777" w:rsidR="00234049" w:rsidRPr="00B730C8" w:rsidRDefault="00234049" w:rsidP="00B730C8">
      <w:pPr>
        <w:pStyle w:val="Heading20"/>
        <w:keepNext/>
        <w:keepLines/>
        <w:shd w:val="clear" w:color="auto" w:fill="auto"/>
        <w:spacing w:before="0" w:line="240" w:lineRule="auto"/>
        <w:ind w:firstLine="720"/>
        <w:rPr>
          <w:b w:val="0"/>
          <w:bCs w:val="0"/>
        </w:rPr>
      </w:pPr>
    </w:p>
    <w:p w14:paraId="01878F7F" w14:textId="496171E7" w:rsidR="00234049" w:rsidRPr="00B730C8" w:rsidRDefault="00234049" w:rsidP="00B730C8">
      <w:pPr>
        <w:pStyle w:val="Heading20"/>
        <w:keepNext/>
        <w:keepLines/>
        <w:shd w:val="clear" w:color="auto" w:fill="auto"/>
        <w:spacing w:before="0" w:line="240" w:lineRule="auto"/>
        <w:ind w:left="20" w:firstLine="0"/>
        <w:jc w:val="center"/>
      </w:pPr>
      <w:bookmarkStart w:id="12" w:name="bookmark12"/>
      <w:r w:rsidRPr="00B730C8">
        <w:t>Članak 19.</w:t>
      </w:r>
      <w:bookmarkEnd w:id="12"/>
    </w:p>
    <w:p w14:paraId="60215C4E" w14:textId="77777777" w:rsidR="00890FB2" w:rsidRDefault="00890FB2" w:rsidP="00890FB2">
      <w:pPr>
        <w:pStyle w:val="Heading20"/>
        <w:keepNext/>
        <w:keepLines/>
        <w:shd w:val="clear" w:color="auto" w:fill="auto"/>
        <w:spacing w:before="0" w:line="240" w:lineRule="auto"/>
        <w:ind w:left="20" w:firstLine="0"/>
      </w:pPr>
    </w:p>
    <w:p w14:paraId="376ED2BF" w14:textId="02424CB6" w:rsidR="00890FB2" w:rsidRDefault="00890FB2" w:rsidP="00890FB2">
      <w:pPr>
        <w:pStyle w:val="Heading20"/>
        <w:keepNext/>
        <w:keepLines/>
        <w:shd w:val="clear" w:color="auto" w:fill="auto"/>
        <w:spacing w:before="0" w:line="240" w:lineRule="auto"/>
        <w:ind w:left="20" w:firstLine="0"/>
        <w:rPr>
          <w:b w:val="0"/>
          <w:bCs w:val="0"/>
        </w:rPr>
      </w:pPr>
      <w:r>
        <w:tab/>
      </w:r>
      <w:r w:rsidRPr="00890FB2">
        <w:rPr>
          <w:b w:val="0"/>
          <w:bCs w:val="0"/>
        </w:rPr>
        <w:t>Od obveze plaćanja komunalnog doprinosa na području Općine Rakovec oslobađaju se podnositelji zahtjeva za zadržavanje građevina u prostoru koji su izgrađeni bez akata na temelju kojeg se može graditi, koji ozakonjuju građevine koje isključivo služe za obavljanje poljoprivredne djelatnosti.</w:t>
      </w:r>
    </w:p>
    <w:p w14:paraId="5B93C92C" w14:textId="77777777" w:rsidR="00DA670D" w:rsidRDefault="00DA670D" w:rsidP="00890FB2">
      <w:pPr>
        <w:pStyle w:val="Heading20"/>
        <w:keepNext/>
        <w:keepLines/>
        <w:shd w:val="clear" w:color="auto" w:fill="auto"/>
        <w:spacing w:before="0" w:line="240" w:lineRule="auto"/>
        <w:ind w:left="20" w:firstLine="0"/>
        <w:rPr>
          <w:b w:val="0"/>
          <w:bCs w:val="0"/>
        </w:rPr>
      </w:pPr>
    </w:p>
    <w:p w14:paraId="553B8935" w14:textId="77777777" w:rsidR="00890FB2" w:rsidRDefault="00890FB2" w:rsidP="00890FB2">
      <w:pPr>
        <w:pStyle w:val="Heading20"/>
        <w:keepNext/>
        <w:keepLines/>
        <w:shd w:val="clear" w:color="auto" w:fill="auto"/>
        <w:spacing w:before="0" w:line="240" w:lineRule="auto"/>
        <w:ind w:left="20" w:firstLine="0"/>
        <w:rPr>
          <w:b w:val="0"/>
          <w:bCs w:val="0"/>
        </w:rPr>
      </w:pPr>
    </w:p>
    <w:p w14:paraId="31BBFE53" w14:textId="52E4FE37" w:rsidR="002A3D88" w:rsidRPr="00804B32" w:rsidRDefault="00890FB2" w:rsidP="00804B32">
      <w:pPr>
        <w:pStyle w:val="Heading20"/>
        <w:keepNext/>
        <w:keepLines/>
        <w:shd w:val="clear" w:color="auto" w:fill="auto"/>
        <w:spacing w:before="0" w:line="240" w:lineRule="auto"/>
        <w:ind w:left="20" w:firstLine="0"/>
        <w:jc w:val="center"/>
      </w:pPr>
      <w:r w:rsidRPr="00890FB2">
        <w:t>Članak 20.</w:t>
      </w:r>
    </w:p>
    <w:p w14:paraId="0DC8FB68" w14:textId="77777777" w:rsidR="002A3D88" w:rsidRPr="00B730C8" w:rsidRDefault="002A3D88" w:rsidP="00B730C8">
      <w:pPr>
        <w:pStyle w:val="Bodytext20"/>
        <w:shd w:val="clear" w:color="auto" w:fill="auto"/>
        <w:spacing w:after="0" w:line="240" w:lineRule="auto"/>
        <w:ind w:firstLine="0"/>
      </w:pPr>
    </w:p>
    <w:p w14:paraId="45540049" w14:textId="77777777" w:rsidR="00130B1A" w:rsidRPr="00757B8B" w:rsidRDefault="00130B1A" w:rsidP="00130B1A">
      <w:pPr>
        <w:pStyle w:val="Bodytext20"/>
        <w:shd w:val="clear" w:color="auto" w:fill="auto"/>
        <w:tabs>
          <w:tab w:val="left" w:pos="744"/>
        </w:tabs>
        <w:spacing w:after="0" w:line="240" w:lineRule="auto"/>
        <w:ind w:left="740" w:firstLine="0"/>
      </w:pPr>
      <w:r w:rsidRPr="00757B8B">
        <w:t>Općinsko vijeće na prijedlog Općinskog načelnika oslobodit će djelomično plaćanja</w:t>
      </w:r>
    </w:p>
    <w:p w14:paraId="429BB920" w14:textId="1289014B" w:rsidR="00130B1A" w:rsidRDefault="00130B1A" w:rsidP="00130B1A">
      <w:pPr>
        <w:pStyle w:val="Bodytext20"/>
        <w:shd w:val="clear" w:color="auto" w:fill="auto"/>
        <w:tabs>
          <w:tab w:val="left" w:pos="744"/>
        </w:tabs>
        <w:spacing w:after="0" w:line="240" w:lineRule="auto"/>
        <w:ind w:firstLine="0"/>
      </w:pPr>
      <w:r w:rsidRPr="00757B8B">
        <w:t xml:space="preserve">komunalnog doprinosa vlasnike zemljišta, odnosno investitore u Zoni I, koji su sudjelovali u financiranju izgradnje komunalne infrastrukture ili su bez naknade općini darovali zemljište za gradnju objekata i uređaja komunalne infrastrukture, uz predočenje valjanog dokaza – ugovora ili potvrda o uplati, ali tako da nakon oslobađanja dijela komunalnog doprinosa, iznos komunalnog doprinosa za obračun i plaćanje ne može biti manje od </w:t>
      </w:r>
      <w:r w:rsidR="00835A51">
        <w:t>1,5 EUR</w:t>
      </w:r>
      <w:r w:rsidRPr="00757B8B">
        <w:t>/m³.</w:t>
      </w:r>
    </w:p>
    <w:p w14:paraId="63C57380" w14:textId="5680B707" w:rsidR="00046B77" w:rsidRPr="00835A51" w:rsidRDefault="00046B77" w:rsidP="00835A51">
      <w:pPr>
        <w:pStyle w:val="Bodytext20"/>
        <w:shd w:val="clear" w:color="auto" w:fill="auto"/>
        <w:tabs>
          <w:tab w:val="left" w:pos="767"/>
        </w:tabs>
        <w:spacing w:after="0" w:line="240" w:lineRule="auto"/>
        <w:ind w:firstLine="0"/>
        <w:jc w:val="center"/>
        <w:rPr>
          <w:b/>
          <w:bCs/>
        </w:rPr>
      </w:pPr>
    </w:p>
    <w:p w14:paraId="75CBE137" w14:textId="2912EFA8" w:rsidR="00835A51" w:rsidRPr="00835A51" w:rsidRDefault="00835A51" w:rsidP="00835A51">
      <w:pPr>
        <w:pStyle w:val="Bodytext20"/>
        <w:shd w:val="clear" w:color="auto" w:fill="auto"/>
        <w:tabs>
          <w:tab w:val="left" w:pos="767"/>
        </w:tabs>
        <w:spacing w:after="0" w:line="240" w:lineRule="auto"/>
        <w:ind w:firstLine="0"/>
        <w:jc w:val="center"/>
        <w:rPr>
          <w:b/>
          <w:bCs/>
        </w:rPr>
      </w:pPr>
      <w:r w:rsidRPr="00835A51">
        <w:rPr>
          <w:b/>
          <w:bCs/>
        </w:rPr>
        <w:t>Članak 21.</w:t>
      </w:r>
    </w:p>
    <w:p w14:paraId="209E857C" w14:textId="77777777" w:rsidR="00046B77" w:rsidRDefault="00046B77" w:rsidP="00804B32">
      <w:pPr>
        <w:pStyle w:val="Bodytext20"/>
        <w:shd w:val="clear" w:color="auto" w:fill="auto"/>
        <w:tabs>
          <w:tab w:val="left" w:pos="767"/>
        </w:tabs>
        <w:spacing w:after="0" w:line="240" w:lineRule="auto"/>
        <w:ind w:firstLine="0"/>
      </w:pPr>
    </w:p>
    <w:p w14:paraId="4619F791" w14:textId="4ECD66D4" w:rsidR="003760AD" w:rsidRPr="00B730C8" w:rsidRDefault="00993357" w:rsidP="00804B32">
      <w:pPr>
        <w:pStyle w:val="Bodytext20"/>
        <w:shd w:val="clear" w:color="auto" w:fill="auto"/>
        <w:tabs>
          <w:tab w:val="left" w:pos="767"/>
        </w:tabs>
        <w:spacing w:after="0" w:line="240" w:lineRule="auto"/>
        <w:ind w:firstLine="0"/>
      </w:pPr>
      <w:r>
        <w:tab/>
      </w:r>
      <w:r w:rsidR="003760AD" w:rsidRPr="00B730C8">
        <w:t>Protiv rješenja o komunalnom doprinosu i rješenja o njegovoj ovrsi, rješenja o njegovoj izmjeni, dopuni, ukidanju ili poništenju, rješenja o odbijanju ili odbacivanju zahtjeva za donošenje tog rješenja te rješenja o obustavi postupka, može se izjaviti žalba o kojoj odlučuje upravno tijelo Zagrebačke županije nadležno za poslove komunalnog gospodarstva</w:t>
      </w:r>
    </w:p>
    <w:p w14:paraId="34E92E3B" w14:textId="77777777" w:rsidR="003760AD" w:rsidRPr="00B730C8" w:rsidRDefault="003760AD" w:rsidP="00B730C8">
      <w:pPr>
        <w:pStyle w:val="Bodytext20"/>
        <w:shd w:val="clear" w:color="auto" w:fill="auto"/>
        <w:tabs>
          <w:tab w:val="left" w:pos="211"/>
        </w:tabs>
        <w:spacing w:after="0" w:line="240" w:lineRule="auto"/>
        <w:ind w:firstLine="0"/>
      </w:pPr>
    </w:p>
    <w:p w14:paraId="3A7E990B" w14:textId="7E09EF01" w:rsidR="003760AD" w:rsidRPr="00B730C8" w:rsidRDefault="003760AD" w:rsidP="00B730C8">
      <w:pPr>
        <w:pStyle w:val="Bodytext20"/>
        <w:shd w:val="clear" w:color="auto" w:fill="auto"/>
        <w:spacing w:after="0" w:line="240" w:lineRule="auto"/>
        <w:ind w:firstLine="760"/>
      </w:pPr>
      <w:r w:rsidRPr="00B730C8">
        <w:t>.</w:t>
      </w:r>
    </w:p>
    <w:p w14:paraId="50F7448F" w14:textId="03CA92A2" w:rsidR="00A31738" w:rsidRDefault="0058763C" w:rsidP="00804B32">
      <w:pPr>
        <w:pStyle w:val="Heading20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left"/>
      </w:pPr>
      <w:bookmarkStart w:id="13" w:name="bookmark29"/>
      <w:r w:rsidRPr="00B730C8">
        <w:t>PRIJELAZNE I ZAVRŠNE ODREDBE</w:t>
      </w:r>
      <w:bookmarkEnd w:id="13"/>
    </w:p>
    <w:p w14:paraId="6C5246FA" w14:textId="77777777" w:rsidR="00804B32" w:rsidRPr="00B730C8" w:rsidRDefault="00804B32" w:rsidP="00804B32">
      <w:pPr>
        <w:pStyle w:val="Heading20"/>
        <w:keepNext/>
        <w:keepLines/>
        <w:shd w:val="clear" w:color="auto" w:fill="auto"/>
        <w:spacing w:before="0" w:line="240" w:lineRule="auto"/>
        <w:ind w:firstLine="0"/>
        <w:jc w:val="left"/>
      </w:pPr>
    </w:p>
    <w:p w14:paraId="390DF80B" w14:textId="7C53E8CD" w:rsidR="00A31738" w:rsidRDefault="0058763C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14" w:name="bookmark30"/>
      <w:r w:rsidRPr="00B730C8">
        <w:t>Članak 2</w:t>
      </w:r>
      <w:r w:rsidR="00835A51">
        <w:t>2</w:t>
      </w:r>
      <w:r w:rsidRPr="00B730C8">
        <w:t>.</w:t>
      </w:r>
      <w:bookmarkEnd w:id="14"/>
    </w:p>
    <w:p w14:paraId="12FA0FD1" w14:textId="77777777" w:rsidR="00804B32" w:rsidRPr="00B730C8" w:rsidRDefault="00804B32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3ABF4C68" w14:textId="5A03D7D3" w:rsidR="00757B8B" w:rsidRDefault="00804B32" w:rsidP="00B730C8">
      <w:pPr>
        <w:pStyle w:val="Bodytext20"/>
        <w:shd w:val="clear" w:color="auto" w:fill="auto"/>
        <w:spacing w:after="0" w:line="240" w:lineRule="auto"/>
        <w:ind w:firstLine="760"/>
      </w:pPr>
      <w:r>
        <w:t xml:space="preserve">Jedinstveni upravni odjel Općine Rakovec nadležno je tijelo i za postupak ovrhe za dugove nastale temeljem rješenja o komunalnom doprinosu koja su donijeta na temelju Zakona o komunalnom gospodarstvu („Narodne novine“ broj </w:t>
      </w:r>
      <w:r w:rsidR="00346539">
        <w:t>68/18, 110/18, 32/20 i 145/24</w:t>
      </w:r>
      <w:r>
        <w:t xml:space="preserve">) </w:t>
      </w:r>
      <w:r w:rsidR="00346539">
        <w:t>i promjenom Odluka o komunalnom doprinosu donesenih na temelju tog Zakona.</w:t>
      </w:r>
    </w:p>
    <w:p w14:paraId="2C983C58" w14:textId="77777777" w:rsidR="00804B32" w:rsidRDefault="00804B32" w:rsidP="00B730C8">
      <w:pPr>
        <w:pStyle w:val="Bodytext20"/>
        <w:shd w:val="clear" w:color="auto" w:fill="auto"/>
        <w:spacing w:after="0" w:line="240" w:lineRule="auto"/>
        <w:ind w:firstLine="760"/>
      </w:pPr>
    </w:p>
    <w:p w14:paraId="1252610D" w14:textId="77777777" w:rsidR="00835A51" w:rsidRDefault="00835A51" w:rsidP="00B730C8">
      <w:pPr>
        <w:pStyle w:val="Bodytext20"/>
        <w:shd w:val="clear" w:color="auto" w:fill="auto"/>
        <w:spacing w:after="0" w:line="240" w:lineRule="auto"/>
        <w:ind w:firstLine="760"/>
      </w:pPr>
    </w:p>
    <w:p w14:paraId="3283689A" w14:textId="77777777" w:rsidR="00835A51" w:rsidRPr="00B730C8" w:rsidRDefault="00835A51" w:rsidP="00B730C8">
      <w:pPr>
        <w:pStyle w:val="Bodytext20"/>
        <w:shd w:val="clear" w:color="auto" w:fill="auto"/>
        <w:spacing w:after="0" w:line="240" w:lineRule="auto"/>
        <w:ind w:firstLine="760"/>
      </w:pPr>
    </w:p>
    <w:p w14:paraId="57E31429" w14:textId="2067B440" w:rsidR="00757B8B" w:rsidRDefault="00757B8B" w:rsidP="00B730C8">
      <w:pPr>
        <w:pStyle w:val="Bodytext20"/>
        <w:shd w:val="clear" w:color="auto" w:fill="auto"/>
        <w:spacing w:after="0" w:line="240" w:lineRule="auto"/>
        <w:ind w:firstLine="760"/>
        <w:rPr>
          <w:b/>
        </w:rPr>
      </w:pPr>
      <w:r w:rsidRPr="00B730C8">
        <w:rPr>
          <w:b/>
        </w:rPr>
        <w:t xml:space="preserve">                                                     Članak 2</w:t>
      </w:r>
      <w:r w:rsidR="00835A51">
        <w:rPr>
          <w:b/>
        </w:rPr>
        <w:t>3</w:t>
      </w:r>
      <w:r w:rsidRPr="00B730C8">
        <w:rPr>
          <w:b/>
        </w:rPr>
        <w:t>.</w:t>
      </w:r>
    </w:p>
    <w:p w14:paraId="1FC7C01B" w14:textId="77777777" w:rsidR="00346539" w:rsidRDefault="00346539" w:rsidP="00B730C8">
      <w:pPr>
        <w:pStyle w:val="Bodytext20"/>
        <w:shd w:val="clear" w:color="auto" w:fill="auto"/>
        <w:spacing w:after="0" w:line="240" w:lineRule="auto"/>
        <w:ind w:firstLine="760"/>
        <w:rPr>
          <w:b/>
        </w:rPr>
      </w:pPr>
    </w:p>
    <w:p w14:paraId="47ACA5C6" w14:textId="3FD705F2" w:rsidR="00346539" w:rsidRPr="00B730C8" w:rsidRDefault="00346539" w:rsidP="00346539">
      <w:pPr>
        <w:pStyle w:val="Bodytext20"/>
        <w:shd w:val="clear" w:color="auto" w:fill="auto"/>
        <w:spacing w:after="0" w:line="240" w:lineRule="auto"/>
        <w:ind w:firstLine="760"/>
      </w:pPr>
      <w:r w:rsidRPr="00B730C8">
        <w:t>Stupanjem na snagu ove Odluke prestaje važiti Odluka o komunalnom doprinosu („Glasnik Zagrebačke županije</w:t>
      </w:r>
      <w:r>
        <w:t>“</w:t>
      </w:r>
      <w:r w:rsidRPr="00B730C8">
        <w:t xml:space="preserve"> broj: </w:t>
      </w:r>
      <w:r w:rsidR="00835A51">
        <w:t>6</w:t>
      </w:r>
      <w:r>
        <w:t>/19</w:t>
      </w:r>
      <w:r w:rsidRPr="00B730C8">
        <w:t>).</w:t>
      </w:r>
    </w:p>
    <w:p w14:paraId="6EB964D2" w14:textId="77777777" w:rsidR="00757B8B" w:rsidRPr="00B730C8" w:rsidRDefault="00757B8B" w:rsidP="00B730C8">
      <w:pPr>
        <w:pStyle w:val="Bodytext20"/>
        <w:shd w:val="clear" w:color="auto" w:fill="auto"/>
        <w:spacing w:after="0" w:line="240" w:lineRule="auto"/>
        <w:ind w:firstLine="760"/>
      </w:pPr>
    </w:p>
    <w:p w14:paraId="595DAC92" w14:textId="11DDE118" w:rsidR="00A31738" w:rsidRPr="00B730C8" w:rsidRDefault="0058763C" w:rsidP="00B730C8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15" w:name="bookmark31"/>
      <w:r w:rsidRPr="00B730C8">
        <w:t>Članak 2</w:t>
      </w:r>
      <w:r w:rsidR="00835A51">
        <w:t>4</w:t>
      </w:r>
      <w:r w:rsidRPr="00B730C8">
        <w:t>.</w:t>
      </w:r>
      <w:bookmarkEnd w:id="15"/>
    </w:p>
    <w:p w14:paraId="474BCC40" w14:textId="77777777" w:rsidR="004E417B" w:rsidRDefault="004E417B" w:rsidP="00B730C8">
      <w:pPr>
        <w:pStyle w:val="Bodytext20"/>
        <w:shd w:val="clear" w:color="auto" w:fill="auto"/>
        <w:spacing w:after="0" w:line="240" w:lineRule="auto"/>
        <w:ind w:firstLine="760"/>
      </w:pPr>
    </w:p>
    <w:p w14:paraId="03784EE2" w14:textId="72291E2B" w:rsidR="00A31738" w:rsidRPr="00B730C8" w:rsidRDefault="00346539" w:rsidP="00346539">
      <w:pPr>
        <w:pStyle w:val="Bodytext20"/>
        <w:shd w:val="clear" w:color="auto" w:fill="auto"/>
        <w:spacing w:after="0" w:line="240" w:lineRule="auto"/>
        <w:ind w:firstLine="720"/>
        <w:jc w:val="left"/>
      </w:pPr>
      <w:r>
        <w:t>Ova Odluka objavit će se u „Glasniku Zagrebačke županije“, a stupa na snagu 1. siječnja 2026.</w:t>
      </w:r>
    </w:p>
    <w:p w14:paraId="3976E1BC" w14:textId="77777777" w:rsidR="004E417B" w:rsidRPr="00B730C8" w:rsidRDefault="004E417B" w:rsidP="00B730C8">
      <w:pPr>
        <w:pStyle w:val="Bodytext20"/>
        <w:shd w:val="clear" w:color="auto" w:fill="auto"/>
        <w:spacing w:after="0" w:line="240" w:lineRule="auto"/>
        <w:ind w:firstLine="740"/>
        <w:jc w:val="left"/>
      </w:pPr>
    </w:p>
    <w:p w14:paraId="20BEB487" w14:textId="77777777" w:rsidR="00757B8B" w:rsidRPr="00B730C8" w:rsidRDefault="00757B8B" w:rsidP="00B730C8">
      <w:pPr>
        <w:pStyle w:val="Bodytext20"/>
        <w:shd w:val="clear" w:color="auto" w:fill="auto"/>
        <w:spacing w:after="0" w:line="240" w:lineRule="auto"/>
        <w:ind w:firstLine="740"/>
        <w:jc w:val="left"/>
      </w:pPr>
    </w:p>
    <w:p w14:paraId="242959A7" w14:textId="2D56DF48" w:rsidR="003D41FA" w:rsidRPr="00B730C8" w:rsidRDefault="0058763C" w:rsidP="00B730C8">
      <w:pPr>
        <w:pStyle w:val="Bezproreda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>KLASA:</w:t>
      </w:r>
      <w:r w:rsidR="00BB75D9">
        <w:rPr>
          <w:rFonts w:ascii="Arial" w:hAnsi="Arial" w:cs="Arial"/>
          <w:sz w:val="22"/>
          <w:szCs w:val="22"/>
        </w:rPr>
        <w:t xml:space="preserve"> </w:t>
      </w:r>
    </w:p>
    <w:p w14:paraId="6161288B" w14:textId="78C08D38" w:rsidR="00763D13" w:rsidRPr="00B730C8" w:rsidRDefault="0058763C" w:rsidP="00B730C8">
      <w:pPr>
        <w:pStyle w:val="Bezproreda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 xml:space="preserve">URBROJ: </w:t>
      </w:r>
    </w:p>
    <w:p w14:paraId="675D4445" w14:textId="0DF682CD" w:rsidR="00A31738" w:rsidRPr="00B730C8" w:rsidRDefault="00937790" w:rsidP="00B730C8">
      <w:pPr>
        <w:pStyle w:val="Bezproreda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>Rakovec</w:t>
      </w:r>
      <w:r w:rsidR="0058763C" w:rsidRPr="00B730C8">
        <w:rPr>
          <w:rFonts w:ascii="Arial" w:hAnsi="Arial" w:cs="Arial"/>
          <w:sz w:val="22"/>
          <w:szCs w:val="22"/>
        </w:rPr>
        <w:t xml:space="preserve">, </w:t>
      </w:r>
    </w:p>
    <w:p w14:paraId="0010FADD" w14:textId="77777777" w:rsidR="00A31738" w:rsidRPr="00B730C8" w:rsidRDefault="00763D13" w:rsidP="00B730C8">
      <w:pPr>
        <w:pStyle w:val="Bezproreda"/>
        <w:ind w:left="2160" w:firstLine="720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 xml:space="preserve">     </w:t>
      </w:r>
      <w:r w:rsidR="003D41FA" w:rsidRPr="00B730C8">
        <w:rPr>
          <w:rFonts w:ascii="Arial" w:hAnsi="Arial" w:cs="Arial"/>
          <w:sz w:val="22"/>
          <w:szCs w:val="22"/>
        </w:rPr>
        <w:t>REPU</w:t>
      </w:r>
      <w:r w:rsidRPr="00B730C8">
        <w:rPr>
          <w:rFonts w:ascii="Arial" w:hAnsi="Arial" w:cs="Arial"/>
          <w:sz w:val="22"/>
          <w:szCs w:val="22"/>
        </w:rPr>
        <w:t>B</w:t>
      </w:r>
      <w:r w:rsidR="003D41FA" w:rsidRPr="00B730C8">
        <w:rPr>
          <w:rFonts w:ascii="Arial" w:hAnsi="Arial" w:cs="Arial"/>
          <w:sz w:val="22"/>
          <w:szCs w:val="22"/>
        </w:rPr>
        <w:t>LIKA</w:t>
      </w:r>
      <w:r w:rsidRPr="00B730C8">
        <w:rPr>
          <w:rFonts w:ascii="Arial" w:hAnsi="Arial" w:cs="Arial"/>
          <w:sz w:val="22"/>
          <w:szCs w:val="22"/>
        </w:rPr>
        <w:t xml:space="preserve"> HRVATSKA</w:t>
      </w:r>
    </w:p>
    <w:p w14:paraId="2674A410" w14:textId="77777777" w:rsidR="00763D13" w:rsidRPr="00B730C8" w:rsidRDefault="00763D13" w:rsidP="00B730C8">
      <w:pPr>
        <w:pStyle w:val="Bezproreda"/>
        <w:ind w:left="2160" w:firstLine="720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 xml:space="preserve">    ZAGREBAČKA ŽUPANIJA</w:t>
      </w:r>
    </w:p>
    <w:p w14:paraId="63C6C0FE" w14:textId="77777777" w:rsidR="00763D13" w:rsidRPr="00B730C8" w:rsidRDefault="00763D13" w:rsidP="00B730C8">
      <w:pPr>
        <w:pStyle w:val="Bezproreda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 xml:space="preserve">                                                        OPĆINA </w:t>
      </w:r>
      <w:r w:rsidR="00937790" w:rsidRPr="00B730C8">
        <w:rPr>
          <w:rFonts w:ascii="Arial" w:hAnsi="Arial" w:cs="Arial"/>
          <w:sz w:val="22"/>
          <w:szCs w:val="22"/>
        </w:rPr>
        <w:t>RAKOVEC</w:t>
      </w:r>
      <w:r w:rsidRPr="00B730C8">
        <w:rPr>
          <w:rFonts w:ascii="Arial" w:hAnsi="Arial" w:cs="Arial"/>
          <w:sz w:val="22"/>
          <w:szCs w:val="22"/>
        </w:rPr>
        <w:t xml:space="preserve"> </w:t>
      </w:r>
    </w:p>
    <w:p w14:paraId="5AE6CD2D" w14:textId="77777777" w:rsidR="00763D13" w:rsidRPr="00B730C8" w:rsidRDefault="00763D13" w:rsidP="00B730C8">
      <w:pPr>
        <w:pStyle w:val="Bezproreda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 xml:space="preserve">                                                          Općinsko vijeće</w:t>
      </w:r>
    </w:p>
    <w:p w14:paraId="635A2FAE" w14:textId="77777777" w:rsidR="00763D13" w:rsidRPr="00B730C8" w:rsidRDefault="00763D13" w:rsidP="00B730C8">
      <w:pPr>
        <w:pStyle w:val="Bezproreda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</w:r>
      <w:r w:rsidRPr="00B730C8">
        <w:rPr>
          <w:rFonts w:ascii="Arial" w:hAnsi="Arial" w:cs="Arial"/>
          <w:sz w:val="22"/>
          <w:szCs w:val="22"/>
        </w:rPr>
        <w:tab/>
        <w:t>PREDSJEDNI</w:t>
      </w:r>
      <w:r w:rsidR="00610075" w:rsidRPr="00B730C8">
        <w:rPr>
          <w:rFonts w:ascii="Arial" w:hAnsi="Arial" w:cs="Arial"/>
          <w:sz w:val="22"/>
          <w:szCs w:val="22"/>
        </w:rPr>
        <w:t>K</w:t>
      </w:r>
      <w:r w:rsidRPr="00B730C8">
        <w:rPr>
          <w:rFonts w:ascii="Arial" w:hAnsi="Arial" w:cs="Arial"/>
          <w:sz w:val="22"/>
          <w:szCs w:val="22"/>
        </w:rPr>
        <w:t>:</w:t>
      </w:r>
    </w:p>
    <w:p w14:paraId="15E41B7A" w14:textId="77777777" w:rsidR="00763D13" w:rsidRPr="00B730C8" w:rsidRDefault="004F45FB" w:rsidP="00B730C8">
      <w:pPr>
        <w:pStyle w:val="Bezproreda"/>
        <w:ind w:left="5040" w:firstLine="720"/>
        <w:rPr>
          <w:rFonts w:ascii="Arial" w:hAnsi="Arial" w:cs="Arial"/>
          <w:sz w:val="22"/>
          <w:szCs w:val="22"/>
        </w:rPr>
      </w:pPr>
      <w:r w:rsidRPr="00B730C8">
        <w:rPr>
          <w:rFonts w:ascii="Arial" w:hAnsi="Arial" w:cs="Arial"/>
          <w:sz w:val="22"/>
          <w:szCs w:val="22"/>
        </w:rPr>
        <w:t xml:space="preserve">             </w:t>
      </w:r>
      <w:r w:rsidR="00610075" w:rsidRPr="00B730C8">
        <w:rPr>
          <w:rFonts w:ascii="Arial" w:hAnsi="Arial" w:cs="Arial"/>
          <w:sz w:val="22"/>
          <w:szCs w:val="22"/>
        </w:rPr>
        <w:t>Ivan Zadravec</w:t>
      </w:r>
    </w:p>
    <w:sectPr w:rsidR="00763D13" w:rsidRPr="00B730C8" w:rsidSect="00B730C8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9F6C" w14:textId="77777777" w:rsidR="00533BF4" w:rsidRDefault="00533BF4">
      <w:r>
        <w:separator/>
      </w:r>
    </w:p>
  </w:endnote>
  <w:endnote w:type="continuationSeparator" w:id="0">
    <w:p w14:paraId="55615170" w14:textId="77777777" w:rsidR="00533BF4" w:rsidRDefault="0053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FAE8" w14:textId="77777777" w:rsidR="00A31738" w:rsidRDefault="00E508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1BE638F" wp14:editId="1FFE1BF3">
              <wp:simplePos x="0" y="0"/>
              <wp:positionH relativeFrom="page">
                <wp:posOffset>6590030</wp:posOffset>
              </wp:positionH>
              <wp:positionV relativeFrom="page">
                <wp:posOffset>9947910</wp:posOffset>
              </wp:positionV>
              <wp:extent cx="70485" cy="160655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01DD5" w14:textId="77777777" w:rsidR="00A31738" w:rsidRDefault="0058763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begin"/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separate"/>
                          </w:r>
                          <w:r w:rsidR="00757B8B">
                            <w:rPr>
                              <w:rStyle w:val="HeaderorfooterTimesNewRomanNotBold"/>
                              <w:rFonts w:eastAsia="Arial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E63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8.9pt;margin-top:783.3pt;width:5.5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" filled="f" stroked="f">
              <v:textbox style="mso-fit-shape-to-text:t" inset="0,0,0,0">
                <w:txbxContent>
                  <w:p w14:paraId="4B301DD5" w14:textId="77777777" w:rsidR="00A31738" w:rsidRDefault="0058763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imesNewRomanNotBold"/>
                        <w:rFonts w:eastAsia="Arial"/>
                      </w:rPr>
                      <w:fldChar w:fldCharType="begin"/>
                    </w:r>
                    <w:r>
                      <w:rPr>
                        <w:rStyle w:val="HeaderorfooterTimesNewRomanNotBold"/>
                        <w:rFonts w:eastAsia="Arial"/>
                      </w:rPr>
                      <w:instrText xml:space="preserve"> PAGE \* MERGEFORMAT </w:instrText>
                    </w:r>
                    <w:r>
                      <w:rPr>
                        <w:rStyle w:val="HeaderorfooterTimesNewRomanNotBold"/>
                        <w:rFonts w:eastAsia="Arial"/>
                      </w:rPr>
                      <w:fldChar w:fldCharType="separate"/>
                    </w:r>
                    <w:r w:rsidR="00757B8B">
                      <w:rPr>
                        <w:rStyle w:val="HeaderorfooterTimesNewRomanNotBold"/>
                        <w:rFonts w:eastAsia="Arial"/>
                        <w:noProof/>
                      </w:rPr>
                      <w:t>6</w:t>
                    </w:r>
                    <w:r>
                      <w:rPr>
                        <w:rStyle w:val="HeaderorfooterTimesNewRomanNotBold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94C5" w14:textId="77777777" w:rsidR="00A31738" w:rsidRDefault="00E508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282F930" wp14:editId="259EA452">
              <wp:simplePos x="0" y="0"/>
              <wp:positionH relativeFrom="page">
                <wp:posOffset>6586855</wp:posOffset>
              </wp:positionH>
              <wp:positionV relativeFrom="page">
                <wp:posOffset>9919970</wp:posOffset>
              </wp:positionV>
              <wp:extent cx="70485" cy="160655"/>
              <wp:effectExtent l="0" t="444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B88E9" w14:textId="77777777" w:rsidR="00A31738" w:rsidRDefault="0058763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begin"/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separate"/>
                          </w:r>
                          <w:r w:rsidR="00066701">
                            <w:rPr>
                              <w:rStyle w:val="HeaderorfooterTimesNewRomanNotBold"/>
                              <w:rFonts w:eastAsia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2F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8.65pt;margin-top:781.1pt;width:5.55pt;height:1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" filled="f" stroked="f">
              <v:textbox style="mso-fit-shape-to-text:t" inset="0,0,0,0">
                <w:txbxContent>
                  <w:p w14:paraId="510B88E9" w14:textId="77777777" w:rsidR="00A31738" w:rsidRDefault="0058763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imesNewRomanNotBold"/>
                        <w:rFonts w:eastAsia="Arial"/>
                      </w:rPr>
                      <w:fldChar w:fldCharType="begin"/>
                    </w:r>
                    <w:r>
                      <w:rPr>
                        <w:rStyle w:val="HeaderorfooterTimesNewRomanNotBold"/>
                        <w:rFonts w:eastAsia="Arial"/>
                      </w:rPr>
                      <w:instrText xml:space="preserve"> PAGE \* MERGEFORMAT </w:instrText>
                    </w:r>
                    <w:r>
                      <w:rPr>
                        <w:rStyle w:val="HeaderorfooterTimesNewRomanNotBold"/>
                        <w:rFonts w:eastAsia="Arial"/>
                      </w:rPr>
                      <w:fldChar w:fldCharType="separate"/>
                    </w:r>
                    <w:r w:rsidR="00066701">
                      <w:rPr>
                        <w:rStyle w:val="HeaderorfooterTimesNewRomanNotBold"/>
                        <w:rFonts w:eastAsia="Arial"/>
                        <w:noProof/>
                      </w:rPr>
                      <w:t>1</w:t>
                    </w:r>
                    <w:r>
                      <w:rPr>
                        <w:rStyle w:val="HeaderorfooterTimesNewRomanNotBold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1E82" w14:textId="77777777" w:rsidR="00A31738" w:rsidRDefault="00E508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52129742" wp14:editId="2E41A508">
              <wp:simplePos x="0" y="0"/>
              <wp:positionH relativeFrom="page">
                <wp:posOffset>6593205</wp:posOffset>
              </wp:positionH>
              <wp:positionV relativeFrom="page">
                <wp:posOffset>9980930</wp:posOffset>
              </wp:positionV>
              <wp:extent cx="70485" cy="160655"/>
              <wp:effectExtent l="1905" t="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30790" w14:textId="77777777" w:rsidR="00A31738" w:rsidRDefault="0058763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begin"/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separate"/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t>#</w:t>
                          </w:r>
                          <w:r>
                            <w:rPr>
                              <w:rStyle w:val="HeaderorfooterTimesNewRomanNotBold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297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9.15pt;margin-top:785.9pt;width:5.5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" filled="f" stroked="f">
              <v:textbox style="mso-fit-shape-to-text:t" inset="0,0,0,0">
                <w:txbxContent>
                  <w:p w14:paraId="32630790" w14:textId="77777777" w:rsidR="00A31738" w:rsidRDefault="0058763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imesNewRomanNotBold"/>
                        <w:rFonts w:eastAsia="Arial"/>
                      </w:rPr>
                      <w:fldChar w:fldCharType="begin"/>
                    </w:r>
                    <w:r>
                      <w:rPr>
                        <w:rStyle w:val="HeaderorfooterTimesNewRomanNotBold"/>
                        <w:rFonts w:eastAsia="Arial"/>
                      </w:rPr>
                      <w:instrText xml:space="preserve"> PAGE \* MERGEFORMAT </w:instrText>
                    </w:r>
                    <w:r>
                      <w:rPr>
                        <w:rStyle w:val="HeaderorfooterTimesNewRomanNotBold"/>
                        <w:rFonts w:eastAsia="Arial"/>
                      </w:rPr>
                      <w:fldChar w:fldCharType="separate"/>
                    </w:r>
                    <w:r>
                      <w:rPr>
                        <w:rStyle w:val="HeaderorfooterTimesNewRomanNotBold"/>
                        <w:rFonts w:eastAsia="Arial"/>
                      </w:rPr>
                      <w:t>#</w:t>
                    </w:r>
                    <w:r>
                      <w:rPr>
                        <w:rStyle w:val="HeaderorfooterTimesNewRomanNotBold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A245" w14:textId="77777777" w:rsidR="00533BF4" w:rsidRDefault="00533BF4"/>
  </w:footnote>
  <w:footnote w:type="continuationSeparator" w:id="0">
    <w:p w14:paraId="660F8280" w14:textId="77777777" w:rsidR="00533BF4" w:rsidRDefault="00533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E7F4" w14:textId="77777777" w:rsidR="00A31738" w:rsidRDefault="00E508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0245DAC0" wp14:editId="4CE5AA2D">
              <wp:simplePos x="0" y="0"/>
              <wp:positionH relativeFrom="page">
                <wp:posOffset>905510</wp:posOffset>
              </wp:positionH>
              <wp:positionV relativeFrom="page">
                <wp:posOffset>824865</wp:posOffset>
              </wp:positionV>
              <wp:extent cx="5208270" cy="160655"/>
              <wp:effectExtent l="635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827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7497A" w14:textId="77777777" w:rsidR="00A31738" w:rsidRDefault="00A3173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5DA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.3pt;margin-top:64.95pt;width:410.1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" filled="f" stroked="f">
              <v:textbox style="mso-fit-shape-to-text:t" inset="0,0,0,0">
                <w:txbxContent>
                  <w:p w14:paraId="1B67497A" w14:textId="77777777" w:rsidR="00A31738" w:rsidRDefault="00A31738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F3C"/>
    <w:multiLevelType w:val="multilevel"/>
    <w:tmpl w:val="C860800E"/>
    <w:lvl w:ilvl="0">
      <w:start w:val="1"/>
      <w:numFmt w:val="upperRoman"/>
      <w:lvlText w:val="%1."/>
      <w:lvlJc w:val="left"/>
      <w:rPr>
        <w:rFonts w:ascii="Sylfaen" w:eastAsia="Arial" w:hAnsi="Sylfaen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690F2F"/>
    <w:multiLevelType w:val="multilevel"/>
    <w:tmpl w:val="C860800E"/>
    <w:lvl w:ilvl="0">
      <w:start w:val="1"/>
      <w:numFmt w:val="upperRoman"/>
      <w:lvlText w:val="%1."/>
      <w:lvlJc w:val="left"/>
      <w:rPr>
        <w:rFonts w:ascii="Sylfaen" w:eastAsia="Arial" w:hAnsi="Sylfaen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7103C7"/>
    <w:multiLevelType w:val="multilevel"/>
    <w:tmpl w:val="283043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917C17"/>
    <w:multiLevelType w:val="hybridMultilevel"/>
    <w:tmpl w:val="DDA47F48"/>
    <w:lvl w:ilvl="0" w:tplc="BDD2B03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943868">
    <w:abstractNumId w:val="1"/>
  </w:num>
  <w:num w:numId="2" w16cid:durableId="1941328966">
    <w:abstractNumId w:val="2"/>
  </w:num>
  <w:num w:numId="3" w16cid:durableId="728653348">
    <w:abstractNumId w:val="3"/>
  </w:num>
  <w:num w:numId="4" w16cid:durableId="86953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38"/>
    <w:rsid w:val="000033DE"/>
    <w:rsid w:val="00007117"/>
    <w:rsid w:val="000368D9"/>
    <w:rsid w:val="00046B77"/>
    <w:rsid w:val="0005226A"/>
    <w:rsid w:val="000536E7"/>
    <w:rsid w:val="00062F28"/>
    <w:rsid w:val="00066701"/>
    <w:rsid w:val="00097545"/>
    <w:rsid w:val="000A1383"/>
    <w:rsid w:val="000C6A1D"/>
    <w:rsid w:val="000D6AB3"/>
    <w:rsid w:val="001110D0"/>
    <w:rsid w:val="00113BFC"/>
    <w:rsid w:val="00130B1A"/>
    <w:rsid w:val="00144263"/>
    <w:rsid w:val="001D53F6"/>
    <w:rsid w:val="001E2FE9"/>
    <w:rsid w:val="00204CDA"/>
    <w:rsid w:val="002124EC"/>
    <w:rsid w:val="00234049"/>
    <w:rsid w:val="00246829"/>
    <w:rsid w:val="002509E4"/>
    <w:rsid w:val="00256F88"/>
    <w:rsid w:val="002601DE"/>
    <w:rsid w:val="00271B70"/>
    <w:rsid w:val="002A105A"/>
    <w:rsid w:val="002A3D88"/>
    <w:rsid w:val="002E6B7B"/>
    <w:rsid w:val="00346539"/>
    <w:rsid w:val="00346B18"/>
    <w:rsid w:val="003760AD"/>
    <w:rsid w:val="00385965"/>
    <w:rsid w:val="003A506A"/>
    <w:rsid w:val="003C03A7"/>
    <w:rsid w:val="003D41FA"/>
    <w:rsid w:val="003E5B8D"/>
    <w:rsid w:val="00422C55"/>
    <w:rsid w:val="00474D7A"/>
    <w:rsid w:val="00477A5A"/>
    <w:rsid w:val="004805F4"/>
    <w:rsid w:val="004A576B"/>
    <w:rsid w:val="004D0C09"/>
    <w:rsid w:val="004D0E24"/>
    <w:rsid w:val="004E09FD"/>
    <w:rsid w:val="004E1F36"/>
    <w:rsid w:val="004E417B"/>
    <w:rsid w:val="004F45FB"/>
    <w:rsid w:val="0050491F"/>
    <w:rsid w:val="005338E3"/>
    <w:rsid w:val="00533BF4"/>
    <w:rsid w:val="0054046F"/>
    <w:rsid w:val="00561FFE"/>
    <w:rsid w:val="0058763C"/>
    <w:rsid w:val="005A75DD"/>
    <w:rsid w:val="005B2384"/>
    <w:rsid w:val="005B34CB"/>
    <w:rsid w:val="005C09F2"/>
    <w:rsid w:val="005D0F07"/>
    <w:rsid w:val="005D28F9"/>
    <w:rsid w:val="005E1D5E"/>
    <w:rsid w:val="005F2A9E"/>
    <w:rsid w:val="00610075"/>
    <w:rsid w:val="00610C46"/>
    <w:rsid w:val="00633EB3"/>
    <w:rsid w:val="00650932"/>
    <w:rsid w:val="00671268"/>
    <w:rsid w:val="00676DC8"/>
    <w:rsid w:val="006A116C"/>
    <w:rsid w:val="006C7983"/>
    <w:rsid w:val="006D1D26"/>
    <w:rsid w:val="00703C2E"/>
    <w:rsid w:val="00757B8B"/>
    <w:rsid w:val="00763D13"/>
    <w:rsid w:val="007C2044"/>
    <w:rsid w:val="007D0700"/>
    <w:rsid w:val="00804B32"/>
    <w:rsid w:val="0080706C"/>
    <w:rsid w:val="00814FE4"/>
    <w:rsid w:val="00816C64"/>
    <w:rsid w:val="00835A51"/>
    <w:rsid w:val="008424C5"/>
    <w:rsid w:val="00844655"/>
    <w:rsid w:val="00844ED0"/>
    <w:rsid w:val="008475E1"/>
    <w:rsid w:val="008637DE"/>
    <w:rsid w:val="00874E19"/>
    <w:rsid w:val="00890FB2"/>
    <w:rsid w:val="008E5827"/>
    <w:rsid w:val="00907C77"/>
    <w:rsid w:val="00937790"/>
    <w:rsid w:val="00956463"/>
    <w:rsid w:val="00963CD3"/>
    <w:rsid w:val="009734F7"/>
    <w:rsid w:val="00982FA0"/>
    <w:rsid w:val="0099077A"/>
    <w:rsid w:val="00993357"/>
    <w:rsid w:val="009F5C0E"/>
    <w:rsid w:val="00A31738"/>
    <w:rsid w:val="00A34EDB"/>
    <w:rsid w:val="00A40F97"/>
    <w:rsid w:val="00A51C26"/>
    <w:rsid w:val="00A6605E"/>
    <w:rsid w:val="00A73CC4"/>
    <w:rsid w:val="00A82034"/>
    <w:rsid w:val="00A859BA"/>
    <w:rsid w:val="00B266B0"/>
    <w:rsid w:val="00B41062"/>
    <w:rsid w:val="00B42379"/>
    <w:rsid w:val="00B451E2"/>
    <w:rsid w:val="00B52C39"/>
    <w:rsid w:val="00B57CFF"/>
    <w:rsid w:val="00B730C8"/>
    <w:rsid w:val="00B918E9"/>
    <w:rsid w:val="00BA5300"/>
    <w:rsid w:val="00BA70E9"/>
    <w:rsid w:val="00BB75D9"/>
    <w:rsid w:val="00BC1FEF"/>
    <w:rsid w:val="00BE7F44"/>
    <w:rsid w:val="00C259C2"/>
    <w:rsid w:val="00C2770A"/>
    <w:rsid w:val="00C50A34"/>
    <w:rsid w:val="00CB122B"/>
    <w:rsid w:val="00CE3BAD"/>
    <w:rsid w:val="00D52511"/>
    <w:rsid w:val="00D662FB"/>
    <w:rsid w:val="00D92F16"/>
    <w:rsid w:val="00DA0EE1"/>
    <w:rsid w:val="00DA670D"/>
    <w:rsid w:val="00DB6D91"/>
    <w:rsid w:val="00DC5597"/>
    <w:rsid w:val="00DC5971"/>
    <w:rsid w:val="00DD575D"/>
    <w:rsid w:val="00DD767D"/>
    <w:rsid w:val="00E1501F"/>
    <w:rsid w:val="00E50848"/>
    <w:rsid w:val="00E64232"/>
    <w:rsid w:val="00E84EFB"/>
    <w:rsid w:val="00ED5070"/>
    <w:rsid w:val="00EF7A58"/>
    <w:rsid w:val="00F01AF4"/>
    <w:rsid w:val="00F240BA"/>
    <w:rsid w:val="00F35EE5"/>
    <w:rsid w:val="00F74699"/>
    <w:rsid w:val="00F74F1C"/>
    <w:rsid w:val="00F87C54"/>
    <w:rsid w:val="00FC0689"/>
    <w:rsid w:val="00FC7DF6"/>
    <w:rsid w:val="00FD25C6"/>
    <w:rsid w:val="00FE758A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B163A"/>
  <w15:docId w15:val="{3CBBE7B7-A82D-44D3-9B64-5308EDED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4Exact">
    <w:name w:val="Body text (4) Exact"/>
    <w:basedOn w:val="Zadanifontodlomka"/>
    <w:link w:val="Bodytext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Zadanifontodlomka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TimesNewRomanNotBold">
    <w:name w:val="Header or footer + Times New Roman;Not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1">
    <w:name w:val="Heading #1_"/>
    <w:basedOn w:val="Zadanifontodlomka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Zadanifontodlomka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40" w:line="250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240" w:line="0" w:lineRule="atLeast"/>
      <w:ind w:hanging="36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Bezproreda">
    <w:name w:val="No Spacing"/>
    <w:uiPriority w:val="1"/>
    <w:qFormat/>
    <w:rsid w:val="0080706C"/>
    <w:rPr>
      <w:color w:val="000000"/>
    </w:rPr>
  </w:style>
  <w:style w:type="paragraph" w:styleId="Zaglavlje">
    <w:name w:val="header"/>
    <w:basedOn w:val="Normal"/>
    <w:link w:val="ZaglavljeChar"/>
    <w:uiPriority w:val="99"/>
    <w:unhideWhenUsed/>
    <w:rsid w:val="00763D1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63D13"/>
    <w:rPr>
      <w:color w:val="000000"/>
    </w:rPr>
  </w:style>
  <w:style w:type="table" w:styleId="Reetkatablice">
    <w:name w:val="Table Grid"/>
    <w:basedOn w:val="Obinatablica"/>
    <w:uiPriority w:val="39"/>
    <w:rsid w:val="00504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09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18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8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1A60-7A48-4D5E-ACFD-3491CFAF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2232</Words>
  <Characters>12727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 Požgaj</dc:creator>
  <cp:lastModifiedBy>Opcina Rakovec</cp:lastModifiedBy>
  <cp:revision>3</cp:revision>
  <cp:lastPrinted>2025-10-17T07:02:00Z</cp:lastPrinted>
  <dcterms:created xsi:type="dcterms:W3CDTF">2025-10-31T11:32:00Z</dcterms:created>
  <dcterms:modified xsi:type="dcterms:W3CDTF">2025-10-31T11:32:00Z</dcterms:modified>
</cp:coreProperties>
</file>