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7c06097a4431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26215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RAKOVEC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849.516,20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1.927.811,21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561.636,31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727.280,98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287.879,89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1.200.530,23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768.750,20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1.121.400,69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767.628,69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1.120.279,18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335.214,70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841.634,22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332.493,98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841.634,22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921.885,27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Sukladno članku 139. Zakona o proračunu (NN 144/21) i članku  14. Pravilnika o financijskom izvještavanju u proračunskom računovodstvu (NN 3/15, 93/15, 135/15, 2/17, 28/17, 112/18, 126/19, 145/20, 32/21, 144/2021) u nastavku se daju bilješke uz financijske izvještaje za 2025. godinu za Općinu Rakovec u kojima se pojašnjavaju značajnije stavke financijskih izvještaja – Izvještaja o prihodima i rashodima, primicima i izdacima, Izvještaja o rashodima prema funkcijskoj klasifikaciji, Izvještaja o promjenama u vrijednosti i obujmu imovine i obveza, Izvještaja o obvezama te Bilance.</w:t>
      </w:r>
    </w:p>
    <w:p>
      <w:r>
        <w:t xml:space="preserve">Odgovorna osoba Općine Rakovec je načelnica Brankica Benc, koji je nakon provedenih lokalnih izbora u 2021. godini zadržala mandat kojeg je obavljala i u mandatnom razdoblju 2017. – 2021. godine, kao i mandat ranije.</w:t>
      </w:r>
    </w:p>
    <w:p>
      <w:r>
        <w:t xml:space="preserve">Općina Rakovec nema proračunskih korisnika.</w:t>
      </w:r>
    </w:p>
    <w:p>
      <w:r>
        <w:t xml:space="preserve">Poslovanje Općine Rakovec u 2025. godini obilježile su uglavnom investicije u komunalnu infrastrukturu, ulaganje u kvalitetu života građana kroz socijalne, sportske i obrazovne programe, a svakako je najvažnija investicija u 2025. godini kraj  izgradnje  DJEČJEG VRTIĆA.</w:t>
      </w:r>
    </w:p>
    <w:p>
      <w:r>
        <w:t xml:space="preserve"> </w:t>
      </w:r>
    </w:p>
    <w:p>
      <w:r>
        <w:t xml:space="preserve">Uvidom u izvještaj , evidentirano je ukupno prihoda i primitaka poslovanja , od prodaje nefinancijke imovine i primici od zaduživanja  u iznosu od 2.770.566,94  €, te rashoda i izdataka u iznosu od 1.848.681,67 €, iz čega proizlazi višak tekuće godine u iznosu od 921.885,27 €.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309.246,63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356.923,34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r>
        <w:t xml:space="preserve">Vrijednosno najznačajniji je prihod od poreza na dohodak u iznosu od 356.923,34 € što bilježi povećanje u odnosu na prethodnu godinu 15,4 %.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9.180,30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23.827,16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259,5</w:t>
            </w:r>
          </w:p>
        </w:tc>
      </w:tr>
    </w:tbl>
    <w:p>
      <w:pPr>
        <w:spacing w:before="0" w:after="0"/>
      </w:pPr>
    </w:p>
    <w:p>
      <w:r>
        <w:t xml:space="preserve">Lokalni porezi  ( porez na potrošnju, kuće za odmor, porez na promet nekretnina ) bilježi u tekućoj godini porast od 159,50 % , a najizdašniji od ostvarenih poreza je porez na promet nekretnina koji je ostvaren u iznosu od 23.787,78 € kao i porez na potrošnju koji bilježi rast od 139,9 °usporedno s prethodnom godinom.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492.376,50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1.431.477,50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290,7</w:t>
            </w:r>
          </w:p>
        </w:tc>
      </w:tr>
    </w:tbl>
    <w:p>
      <w:pPr>
        <w:spacing w:before="0" w:after="0"/>
      </w:pPr>
    </w:p>
    <w:p>
      <w:r>
        <w:t xml:space="preserve">Pomoći iz inozemstva konta 63 u iznosu od 1.431.477,50 € uz povećanje od 190,70 % u odnosu na prethodnu godinu , i vrijednosno su najznačajniji i najveći u ukupnim prihodima i primicima.</w:t>
      </w:r>
    </w:p>
    <w:p>
      <w:r>
        <w:t xml:space="preserve">U ovom obračunskom razdoblju primljene su sljedeće tekuće i kapitalne pomoći :</w:t>
      </w:r>
    </w:p>
    <w:p>
      <w:r>
        <w:t xml:space="preserve"> </w:t>
      </w:r>
    </w:p>
    <w:p>
      <w:pPr>
        <w:pStyle w:val="ListParagraph"/>
        <w:numPr>
          <w:ilvl w:val="0"/>
          <w:numId w:val="2"/>
        </w:numPr>
      </w:pPr>
      <w:r>
        <w:t xml:space="preserve">Zagrebačka županija - dodjela sredstava za Program sufinanciranja predškolskog odgoja i obrazovanja na ruralnom području u iznosu od 4.800,00 €</w:t>
      </w:r>
    </w:p>
    <w:p>
      <w:pPr>
        <w:pStyle w:val="ListParagraph"/>
        <w:numPr>
          <w:ilvl w:val="0"/>
          <w:numId w:val="2"/>
        </w:numPr>
      </w:pPr>
      <w:r>
        <w:t xml:space="preserve">Zagrebačka županija - sufinanciranje projekta razvoja prometne infrastrukture i unaprijeđenja prometne povezanosti  - " Izgradnja nogostupa u Rakovcu - V. dionica " ( 30.000,00 € ) i  "Modernizacija ceste Rakovec -Šambar " ( 70.000,00 € )</w:t>
      </w:r>
    </w:p>
    <w:p>
      <w:pPr>
        <w:pStyle w:val="ListParagraph"/>
        <w:numPr>
          <w:ilvl w:val="0"/>
          <w:numId w:val="2"/>
        </w:numPr>
      </w:pPr>
      <w:r>
        <w:t xml:space="preserve">Zagrebačka županija - dodjela sredstava za Sanaciju nerazvrstanih cesta u funkciji poljoprivredne proizvodnje u iznosu od 25.000,00 €</w:t>
      </w:r>
    </w:p>
    <w:p>
      <w:pPr>
        <w:pStyle w:val="ListParagraph"/>
        <w:numPr>
          <w:ilvl w:val="0"/>
          <w:numId w:val="2"/>
        </w:numPr>
      </w:pPr>
      <w:r>
        <w:t xml:space="preserve">Zagrebačka županija - dodjela sredstava za Uređenje sanitarnih prostora u Društvenim domovima Općine Rakovec u iznosu od 45.000,00 €</w:t>
      </w:r>
    </w:p>
    <w:p>
      <w:pPr>
        <w:pStyle w:val="ListParagraph"/>
        <w:numPr>
          <w:ilvl w:val="0"/>
          <w:numId w:val="2"/>
        </w:numPr>
      </w:pPr>
      <w:r>
        <w:t xml:space="preserve">Zagrebačka županija - sufinanciranje projekta razvoja prometne infrastrukture i unapređenja prometne povezanosti  - " Modernizacija NC Brezani - Goli Vrh " u iznosu od 120.000,00 €.</w:t>
      </w:r>
    </w:p>
    <w:p>
      <w:pPr>
        <w:pStyle w:val="ListParagraph"/>
        <w:numPr>
          <w:ilvl w:val="0"/>
          <w:numId w:val="2"/>
        </w:numPr>
      </w:pPr>
      <w:r>
        <w:t xml:space="preserve">Agencija za plaćanje u poljiprivredi, ribarstvu i ruralnom razvoju preko LAG-a - projekt " Rekonstrukcija zgrade javne i društvene namjene -obnova Nogometnog kluba Rakovec " u iznosu od 30.530,00 € s time da je projekt završen i plaćen u 2024.god., ali je Općina Rakovec dobila povrat sredstava za navedeno u 2025.god.</w:t>
      </w:r>
    </w:p>
    <w:p>
      <w:pPr>
        <w:pStyle w:val="ListParagraph"/>
        <w:numPr>
          <w:ilvl w:val="0"/>
          <w:numId w:val="2"/>
        </w:numPr>
      </w:pPr>
      <w:r>
        <w:t xml:space="preserve">Ministarstvo prostornog uređenja , graditeljstva i državne imovine - sufinanciranje projekta " Izgradnja nogostupa u Rakovcu V.dionica " u iznosu od 29.100,00 €.</w:t>
      </w:r>
    </w:p>
    <w:p>
      <w:pPr>
        <w:pStyle w:val="ListParagraph"/>
        <w:numPr>
          <w:ilvl w:val="0"/>
          <w:numId w:val="2"/>
        </w:numPr>
      </w:pPr>
      <w:r>
        <w:t xml:space="preserve">NPOO Ministarstvo znanosti i obrazovanja - Ugovor o dodijeli bespovratnih sredstava za izgradnju i opremanje dječjeg vrtića Rakovec  i Izgradnja ,dogradnja , rekonstrukcija i opremanje predškolske ustanove  - dječji vrtić Rakovec u iznosu od 751.235,81 €</w:t>
      </w:r>
    </w:p>
    <w:p>
      <w:pPr>
        <w:pStyle w:val="ListParagraph"/>
        <w:numPr>
          <w:ilvl w:val="0"/>
          <w:numId w:val="2"/>
        </w:numPr>
      </w:pPr>
      <w:r>
        <w:t xml:space="preserve">Ostale tekuće pomoći uz fiskalno izravnanje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5.971,90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</w:tbl>
    <w:p>
      <w:pPr>
        <w:spacing w:before="0" w:after="0"/>
      </w:pPr>
    </w:p>
    <w:p>
      <w:r>
        <w:t xml:space="preserve">Prihod od imovine najvećim dijelom čine prihodi od naknade za koncesije u iznosu od 4.396,16 € , zatim prihod od zakupa i iznajmljivanja imovine , spomeničke renta i prihod od kamata po viđenju.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24.230,32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25.004,70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r>
        <w:t xml:space="preserve">U tekućoj godini navedenih prihodi bilježe porast od 3,20 % usporedno s prethodnim razdobljem. Od toga najveći dio čine prihodi od komunalne naknade uz indeks od 98,10 % usporedno od prethodne godine i prihodi od komunalnih doprinosa uz indeks 188,10 % usporedno s prethodnom godinom.</w:t>
      </w:r>
      <w:r>
        <w:br/>
      </w:r>
      <w:r>
        <w:t xml:space="preserve">Komunalni doprinosi i naknada su sukladno ZKG-u utrošeni na Programe građenja i održavanja komunalne infrastrukture Općine Rakovec.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89.855,74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136.272,29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151,7</w:t>
            </w:r>
          </w:p>
        </w:tc>
      </w:tr>
    </w:tbl>
    <w:p>
      <w:pPr>
        <w:spacing w:before="0" w:after="0"/>
      </w:pPr>
    </w:p>
    <w:p>
      <w:r>
        <w:t xml:space="preserve">Na dan 31.12.2025.god. u općinskoj upravi zaposlene su 3 osobe ( Općinska načelnica i 2 službenice raspoređene u Jedinstvenom upravnom odjelu ). Povećanje rashoda za zaposlene proizašlo je iz povećanja troškova života, te navedeni rashodi obuhvaćaju i isplate neoporezivih materijalnih nagrada, regresa , naknade za topli obrok i troškovi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262.765,88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341.643,85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</w:t>
            </w:r>
          </w:p>
        </w:tc>
      </w:tr>
    </w:tbl>
    <w:p>
      <w:pPr>
        <w:spacing w:before="0" w:after="0"/>
      </w:pPr>
    </w:p>
    <w:p>
      <w:r>
        <w:t xml:space="preserve">Materijalni rashodi u tekućoj godini iznose 341.643,85 € , što je povećanje usporedno sa istim razdobljem prethodne godine od 30 %. Rashode najvećim djelom čine rashodi za tekuće i investicijsko održavanje općinske imovine i komunalne infrastrukture, povećanje cijena energenata i ostalih potrebitih usluga za kvalitetan rad i život na području Općine Rakovec, intelektualne usluge, usluge promidžbe i informiranja , komunalne usluge , računalne usluge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4.315,17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9.220,59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213,7</w:t>
            </w:r>
          </w:p>
        </w:tc>
      </w:tr>
    </w:tbl>
    <w:p>
      <w:pPr>
        <w:spacing w:before="0" w:after="0"/>
      </w:pPr>
    </w:p>
    <w:p>
      <w:r>
        <w:t xml:space="preserve">Financijski rashodi u odnosu na prethodnu godinu bilježe povećanje od 113,70 %  velikim djelom zbog troškova obrade kredita za izgradnju vrtića te ostalih bankarskih i platnih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52.207,61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38.869,24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74,5</w:t>
            </w:r>
          </w:p>
        </w:tc>
      </w:tr>
    </w:tbl>
    <w:p>
      <w:pPr>
        <w:spacing w:before="0" w:after="0"/>
      </w:pPr>
    </w:p>
    <w:p>
      <w:r>
        <w:t xml:space="preserve">Pomoći dane unutar općeg proračuna u tekućoj godini bilježe smanjenje od 25,5 % usporedno sa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42.012,22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67.719,58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161,2</w:t>
            </w:r>
          </w:p>
        </w:tc>
      </w:tr>
    </w:tbl>
    <w:p>
      <w:pPr>
        <w:spacing w:before="0" w:after="0"/>
      </w:pPr>
    </w:p>
    <w:p>
      <w:r>
        <w:t xml:space="preserve">U odnosu na prethodnu godinu rashodi naknde građanima i kućanstvima bilježi porast od 61,20 % ,a navedeno se odnosi na isplaćene naknade u novcu za Božićnice umirovljenicima, porodiljnim naknadama i ostala sufinanciranja,te u naravi  sufinanciranje za prijevoz učenika, sufinanciranje privatnih vrtića,plaćanje odvoza komunalnog otpada staračkim domaćinstvima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110.479,69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133.555,43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r>
        <w:t xml:space="preserve">Tekuće donacije u tekućoj godini iznose 133.555,43 € što bilježi povećanje od 20,90 % usporedno sa istim razdobljem prethodne godine .</w:t>
      </w:r>
    </w:p>
    <w:p>
      <w:r>
        <w:t xml:space="preserve">Navedeno se odnosi na tekuće pomoći udrugama i političkim strankama u iznosu od 16.272,72 €, tekuće donacije sportskim društvima u iznosu od 47.000,00 €, tekuće pomoći humanitarnim organizacijama u iznosu od 3.450,00 €, kapitalne donacije  vjerskim zajednicama u iznosu od 24.067,17 €, kapitalne donacije ostalin neprofitnim organizacijama u iznosu od 6.991,25 €, kapitalne pomoći trgovačkim društvima u javnom sektoru i ostale tekuće donacije.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768.750,20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1.121.400,69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145,9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u tekućem razdoblju povećanje od 45,90 % usporedno sa razdobljem prethodne godine , jer je najveći fokus bio na završetku zgrade dječjeg vrtića u Općini Rakovec. </w:t>
      </w:r>
      <w:r>
        <w:br/>
      </w:r>
      <w:r>
        <w:t xml:space="preserve">U tekućoj godini ulagalo se na području Općine Rakovec  u ceste i ostale prometne objekte u iznosu od 203.882,88 €, u poslovne objekte ( dječji vrtić i ostalo ) u iznosu od 791.653,10 €, licence u iznosu od 8.269,98 €, ulaganje u računalne programe u iznosu od 4.312,50 € , te u ostalu opremu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335.214,70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841.634,22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251,1</w:t>
            </w:r>
          </w:p>
        </w:tc>
      </w:tr>
    </w:tbl>
    <w:p>
      <w:pPr>
        <w:spacing w:before="0" w:after="0"/>
      </w:pPr>
    </w:p>
    <w:p>
      <w:r>
        <w:t xml:space="preserve">Primici od financijske imovine i zaduživanja odnose se na primitke od strane HBOR-a za završetak zgrade dječjeg vrtića na području Općine Rakovec.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466.666,25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1.345.812,72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288,4</w:t>
            </w:r>
          </w:p>
        </w:tc>
      </w:tr>
    </w:tbl>
    <w:p>
      <w:pPr>
        <w:spacing w:before="0" w:after="0"/>
      </w:pPr>
    </w:p>
    <w:p>
      <w:r>
        <w:t xml:space="preserve">Na kraju izvještajnog razdoblja  Općina Rakovec , likvidnost općine nije upitna,   šta pokazuje i saldo na žiro računu Općine sa 31.12.2025 god. od 1.345.812,72 €.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3.981.211,91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5.933.169,08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149,0</w:t>
            </w:r>
          </w:p>
        </w:tc>
      </w:tr>
    </w:tbl>
    <w:p>
      <w:pPr>
        <w:spacing w:before="0" w:after="0"/>
      </w:pPr>
    </w:p>
    <w:p>
      <w:r>
        <w:t xml:space="preserve">Općina Rakovec je sukadno Pravilniku o proračunskom računovodstvu i računskom planu provelo godišnji popis ( inventuru ) imovine i obveza na dan 31.12.2025.godine. Na dan 31.12.2025.godine je izvršen obračun ispravka vrijednosti dugotrajne imovine primjenom propisanih stopa ispravka. Iznosi ispravka proknjiženi su u glavnu knjigu te je stanje dugotrajne imovine usklađeno s pomoćnom knjigom, odnosno sa evidencijom dugotrajne imovine. Otpisa i likvidacije imovine s 31.12.2025.godine nije bilo.</w:t>
      </w:r>
    </w:p>
    <w:p>
      <w:r>
        <w:t xml:space="preserve"> </w:t>
      </w:r>
    </w:p>
    <w:p>
      <w:r>
        <w:t xml:space="preserve">Vrijednost imovine na dan 31.12.2025.godine Općine Rakovec iznosi 5.933.169,08 €, što je povećanje od 49,00 % u odnosu na isto razdoblje prethodne godine.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2.810.044,33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2.998.970,19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</w:tbl>
    <w:p>
      <w:pPr>
        <w:spacing w:before="0" w:after="0"/>
      </w:pPr>
    </w:p>
    <w:p>
      <w:r>
        <w:t xml:space="preserve">Proizvedena dugotrajna imovina iznosi u tekućem razdoblju 2.998.970,19 € što je povećanje od 6,70 %, i to kao rezultat ulaganja u imovinu izgradnje nogostupa, dodatna ulaganja u općinske objekte i komunalnu infrastrukturu.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Dugotrajna nefinancijska imovina u pripremi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595.628,03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1.444.679,48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242,5</w:t>
            </w:r>
          </w:p>
        </w:tc>
      </w:tr>
    </w:tbl>
    <w:p>
      <w:pPr>
        <w:spacing w:before="0" w:after="0"/>
      </w:pPr>
    </w:p>
    <w:p>
      <w:r>
        <w:t xml:space="preserve">U odnosu na prethodnu godinu bilježi se veliki porast zbog izgradnje dječje vrtića na području Općine Rakovec, koji bi nakon svih provedenih zakonskih procedura  trebao početi sa radom u prvoj polovici 2026.godine.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466.666,25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1.345.812,72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288,4</w:t>
            </w:r>
          </w:p>
        </w:tc>
      </w:tr>
    </w:tbl>
    <w:p>
      <w:pPr>
        <w:spacing w:before="0" w:after="0"/>
      </w:pPr>
    </w:p>
    <w:p>
      <w:r>
        <w:t xml:space="preserve">Na dan 31.12.2025. Općina Rakovec ima sredstva na računu u iznosu od 1.345.812,72 €.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 (šifre 15X1+15X2-159)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30.754,46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r>
        <w:t xml:space="preserve">Općina Rakovec na dan 31.12.2025.godine ima sljedeće udjele :</w:t>
      </w:r>
    </w:p>
    <w:p>
      <w:pPr>
        <w:pStyle w:val="ListParagraph"/>
        <w:numPr>
          <w:ilvl w:val="0"/>
          <w:numId w:val="2"/>
        </w:numPr>
      </w:pPr>
      <w:r>
        <w:t xml:space="preserve">Komunalac Vrbovec d.o.o.  - udjel 3,96 °% u iznosu od 26.520,03 €</w:t>
      </w:r>
    </w:p>
    <w:p>
      <w:pPr>
        <w:pStyle w:val="ListParagraph"/>
        <w:numPr>
          <w:ilvl w:val="0"/>
          <w:numId w:val="2"/>
        </w:numPr>
      </w:pPr>
      <w:r>
        <w:t xml:space="preserve">Vodoopskrba i odvodnja ZŽ d.o.o. -  udjel 1,19 % u iznosu od 1.580,00 €</w:t>
      </w:r>
    </w:p>
    <w:p>
      <w:pPr>
        <w:pStyle w:val="ListParagraph"/>
        <w:numPr>
          <w:ilvl w:val="0"/>
          <w:numId w:val="2"/>
        </w:numPr>
      </w:pPr>
      <w:r>
        <w:t xml:space="preserve">DOMUS RAKOVEC d.o.o. - udjel 100 % u iznosu od 2.654,46 €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12.714,61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41.128,64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323,5</w:t>
            </w:r>
          </w:p>
        </w:tc>
      </w:tr>
    </w:tbl>
    <w:p>
      <w:pPr>
        <w:spacing w:before="0" w:after="0"/>
      </w:pPr>
    </w:p>
    <w:p>
      <w:r>
        <w:t xml:space="preserve">U tekućem razdoblju  bilježi se veliko povećanje oko potraživanja za kazne i ostale prihode, zbog potraživanja od strane dobavljača Foton d.o.o. ( plaćanje ugovorene kazne ) u iznosu od 27.945,40 €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3.981.211,91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5.933.169,08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149,0</w:t>
            </w:r>
          </w:p>
        </w:tc>
      </w:tr>
    </w:tbl>
    <w:p>
      <w:pPr>
        <w:spacing w:before="0" w:after="0"/>
      </w:pPr>
    </w:p>
    <w:p>
      <w:r>
        <w:t xml:space="preserve">Obveze i vlastiti izvori istovjetni su iznosu imovine , te iznose 5.933.169,08 € , što je povećanje od 49,00 % usporedno sa istim razdobljem prethodne godine.</w:t>
      </w:r>
    </w:p>
    <w:p>
      <w:r>
        <w:t xml:space="preserve">Obveze se na dan 31.12.2025. godine odnose :</w:t>
      </w:r>
    </w:p>
    <w:p>
      <w:pPr>
        <w:pStyle w:val="ListParagraph"/>
        <w:numPr>
          <w:ilvl w:val="0"/>
          <w:numId w:val="2"/>
        </w:numPr>
      </w:pPr>
      <w:r>
        <w:t xml:space="preserve">Obveze za rashode poslovanja u iznosu od 18.194,18 €</w:t>
      </w:r>
    </w:p>
    <w:p>
      <w:pPr>
        <w:pStyle w:val="ListParagraph"/>
        <w:numPr>
          <w:ilvl w:val="0"/>
          <w:numId w:val="2"/>
        </w:numPr>
      </w:pPr>
      <w:r>
        <w:t xml:space="preserve">Obveze za nabavu nefinancijske imovine u iznosu od 2.867,38 €</w:t>
      </w:r>
    </w:p>
    <w:p>
      <w:pPr>
        <w:pStyle w:val="ListParagraph"/>
        <w:numPr>
          <w:ilvl w:val="0"/>
          <w:numId w:val="2"/>
        </w:numPr>
      </w:pPr>
      <w:r>
        <w:t xml:space="preserve">Obveze za financijsku imovinu u iznosu od 1.182.550,04 €</w:t>
      </w:r>
    </w:p>
    <w:p>
      <w:r>
        <w:t xml:space="preserve"> </w:t>
      </w:r>
    </w:p>
    <w:p>
      <w:r>
        <w:t xml:space="preserve">Sve obveze na kraju izvještajnog razdoblja su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400.757,68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1.321.992,95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329,9</w:t>
            </w:r>
          </w:p>
        </w:tc>
      </w:tr>
    </w:tbl>
    <w:p>
      <w:pPr>
        <w:spacing w:before="0" w:after="0"/>
      </w:pPr>
    </w:p>
    <w:p>
      <w:r>
        <w:t xml:space="preserve">Na kraju izvještajnog razdoblja evidentiran je višak prihoda u iznosu od 1.321.992,95 €.</w:t>
      </w:r>
    </w:p>
    <w:p>
      <w:r>
        <w:t xml:space="preserve"> </w:t>
      </w:r>
    </w:p>
    <w:p>
      <w:r>
        <w:t xml:space="preserve">ZAKLJUČAK : </w:t>
      </w:r>
    </w:p>
    <w:p>
      <w:r>
        <w:t xml:space="preserve">Na temelju svih navedenih podataka možemo zaključiti da je kroz godišnje financijske izvještaje evidentirana stabilnost Općinskog proračuna, uz praćenje svih zakonom danih ovlasti i obaveza kroz izvršavanje programa komunalne infrastrukture, obrazovne, socijalne, kulturne, sportske programe, programe civilne zaštite i vatrogastva.</w:t>
      </w:r>
    </w:p>
    <w:p>
      <w:r>
        <w:t xml:space="preserve">Kao potpuni dokaz stabilnosti proračuna i Općine Rakovec govori i samo stanje novčanih sredstava i obveze koje su sve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2.189.245,28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2.114.095,38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96,6</w:t>
            </w:r>
          </w:p>
        </w:tc>
      </w:tr>
    </w:tbl>
    <w:p>
      <w:pPr>
        <w:spacing w:before="0" w:after="0"/>
      </w:pPr>
    </w:p>
    <w:p>
      <w:r>
        <w:t xml:space="preserve">Izvanbilanični zapisi evidenitrani su u iznosu od 2.114.095,38 € i odnose se na izdane instrumente osiguranja plaćanja i na primljene instrumente osiguranja plaćanja.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Opće javne usluge (šifre 011+012+013+014 do 018)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187.074,02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304.439,16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162,7</w:t>
            </w:r>
          </w:p>
        </w:tc>
      </w:tr>
    </w:tbl>
    <w:p>
      <w:pPr>
        <w:spacing w:before="0" w:after="0"/>
      </w:pPr>
    </w:p>
    <w:p>
      <w:r>
        <w:t xml:space="preserve">U izvještajnom razdoblju ostvareno je 304.439,16 €, što bilježi povećanje od 62,70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Javni red i sigurnost (šifre 031 do 036)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66.372,50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37.841,25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57,0</w:t>
            </w:r>
          </w:p>
        </w:tc>
      </w:tr>
    </w:tbl>
    <w:p>
      <w:pPr>
        <w:spacing w:before="0" w:after="0"/>
      </w:pPr>
    </w:p>
    <w:p>
      <w:r>
        <w:t xml:space="preserve">U izvještajnom razdoblju ostvareno je 37.841,25 €, što bilježi smanjenje  od 43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Ekonomski poslovi (šifre 041+042+043+044+045+046+047+048+049)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281.972,12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267.933,47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95,0</w:t>
            </w:r>
          </w:p>
        </w:tc>
      </w:tr>
    </w:tbl>
    <w:p>
      <w:pPr>
        <w:spacing w:before="0" w:after="0"/>
      </w:pPr>
    </w:p>
    <w:p>
      <w:r>
        <w:t xml:space="preserve">U izvještajnom razdoblju ostvareno je 267.933,47  €, što bilježi smanjenje od 5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Zaštita okoliša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12.914,47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6.360,03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49,2</w:t>
            </w:r>
          </w:p>
        </w:tc>
      </w:tr>
    </w:tbl>
    <w:p>
      <w:pPr>
        <w:spacing w:before="0" w:after="0"/>
      </w:pPr>
    </w:p>
    <w:p>
      <w:r>
        <w:t xml:space="preserve">U izvještajnom razdoblju ostvareno je 6.360,03  €, što bilježi smanjenje od 50,80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unapređenja stanovanja i zajednice (šifre 061 do 066)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162.515,28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167.129,86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</w:tbl>
    <w:p>
      <w:pPr>
        <w:spacing w:before="0" w:after="0"/>
      </w:pPr>
    </w:p>
    <w:p>
      <w:r>
        <w:t xml:space="preserve">U izvještajnom razdoblju ostvareno je 167.129,86  €, što bilježi povećanje od 2,80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Zdravstvo (šifre 071+072+073+074+075+076)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10.399,42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368,8</w:t>
            </w:r>
          </w:p>
        </w:tc>
      </w:tr>
    </w:tbl>
    <w:p>
      <w:pPr>
        <w:spacing w:before="0" w:after="0"/>
      </w:pPr>
    </w:p>
    <w:p>
      <w:r>
        <w:t xml:space="preserve">U izvještajnom razdoblju ostvareno je 10.399,42 €, što bilježi povećanje 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53.787,26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104.310,84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193,9</w:t>
            </w:r>
          </w:p>
        </w:tc>
      </w:tr>
    </w:tbl>
    <w:p>
      <w:pPr>
        <w:spacing w:before="0" w:after="0"/>
      </w:pPr>
    </w:p>
    <w:p>
      <w:r>
        <w:t xml:space="preserve">U izvještajnom razdoblju ostvareno je 104.310,84  €, što bilježi povećanje od 93,90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540.390,77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907.065,15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167,9</w:t>
            </w:r>
          </w:p>
        </w:tc>
      </w:tr>
    </w:tbl>
    <w:p>
      <w:pPr>
        <w:spacing w:before="0" w:after="0"/>
      </w:pPr>
    </w:p>
    <w:p>
      <w:r>
        <w:t xml:space="preserve">U izvještajnom razdoblju ostvareno je 907.065,16 €, što bilježi povećanje od 67,90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Socijalna zaštita (šifre 101+102+103+104+105+106+107+108+109)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22.540,09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43.202,49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191,7</w:t>
            </w:r>
          </w:p>
        </w:tc>
      </w:tr>
    </w:tbl>
    <w:p>
      <w:pPr>
        <w:spacing w:before="0" w:after="0"/>
      </w:pPr>
    </w:p>
    <w:p>
      <w:r>
        <w:t xml:space="preserve">U izvještajnom razdoblju ostvareno je 43.202,49  €, što bilježi povećanje od 91,70  %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140.260,84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Promjena u obujmu i vrijednosti imovine iznosi 140.260,84 €. Iznos od 655,96 € odnosi se na neproizvedenu dugotrajnu imovinu i iznos od 139.604,88 €  se odnosi na proizvedenu dugotrajnu imovinu.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Općina Rakovec nema dospijelih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1.203.611,60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obrascu obveza iskazano je stanje obveza na kraju izvještajnog razdoblja u iznosu od 1.182.550,04 €.</w:t>
      </w:r>
    </w:p>
    <w:p>
      <w:r>
        <w:t xml:space="preserve">Sve obveze su nedospjele , a odnose se na :</w:t>
      </w:r>
    </w:p>
    <w:p>
      <w:pPr>
        <w:pStyle w:val="ListParagraph"/>
        <w:numPr>
          <w:ilvl w:val="0"/>
          <w:numId w:val="2"/>
        </w:numPr>
      </w:pPr>
      <w:r>
        <w:t xml:space="preserve">Nedospjele obveze za rashode poslovanja ( 23 ) = 18.194,18 € ( rashodi za zaposlene - obračun naknade za rad 12-2025, naknada za rad vijećnicima i ostali tekući rashodi )</w:t>
      </w:r>
    </w:p>
    <w:p>
      <w:pPr>
        <w:pStyle w:val="ListParagraph"/>
        <w:numPr>
          <w:ilvl w:val="0"/>
          <w:numId w:val="2"/>
        </w:numPr>
      </w:pPr>
      <w:r>
        <w:t xml:space="preserve">Nedospjele obveze za nabavu nefinancijske imovine ( 24 ) = 2.867,38 €</w:t>
      </w:r>
    </w:p>
    <w:p>
      <w:pPr>
        <w:pStyle w:val="ListParagraph"/>
        <w:numPr>
          <w:ilvl w:val="0"/>
          <w:numId w:val="2"/>
        </w:numPr>
      </w:pPr>
      <w:r>
        <w:t xml:space="preserve">Nedospjele obveze za financijsku imovinu ( kredit  - 26 ) )= 1.182.550,04 € </w:t>
      </w:r>
    </w:p>
    <w:p>
      <w:r>
        <w:t xml:space="preserve"> </w:t>
      </w:r>
    </w:p>
    <w:p>
      <w:r>
        <w:t xml:space="preserve">Stanje obveza na početku razdoblja iznosilo je 407.423,40 € , tijekom izvještajnog razdoblja došlo je do povećanja kreditnog zaduženja , te  nakon podmirenih svih tekućih obveza,  stanje nedospjelih obveza na kraju izvještajnog razdoblja iznosi 1.206.611,60 €.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Rakovec je dobila po ugovoru za izgradnju dječje vrtića Rakovec  NPOO.C3.1.R1-I1-01.0185 ukupan iznos od 751.235,81 €.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d6e912b64c43ba" /><Relationship Type="http://schemas.openxmlformats.org/officeDocument/2006/relationships/numbering" Target="/word/numbering.xml" Id="R323430ca23c4488b" /></Relationships>
</file>